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856"/>
        <w:gridCol w:w="6504"/>
      </w:tblGrid>
      <w:tr w:rsidR="005C4D0C" w14:paraId="1E002DF0" w14:textId="77777777" w:rsidTr="00030B2F">
        <w:trPr>
          <w:trHeight w:val="1295"/>
        </w:trPr>
        <w:tc>
          <w:tcPr>
            <w:tcW w:w="2856" w:type="dxa"/>
            <w:shd w:val="clear" w:color="auto" w:fill="FFFFFF"/>
            <w:tcMar>
              <w:top w:w="0" w:type="dxa"/>
              <w:left w:w="108" w:type="dxa"/>
              <w:bottom w:w="0" w:type="dxa"/>
              <w:right w:w="108" w:type="dxa"/>
            </w:tcMar>
            <w:hideMark/>
          </w:tcPr>
          <w:p w14:paraId="486ACCA9" w14:textId="37514E35" w:rsidR="001F3785" w:rsidRDefault="001F3785">
            <w:pPr>
              <w:pStyle w:val="TableofContentsHeading"/>
              <w:spacing w:line="276" w:lineRule="auto"/>
              <w:rPr>
                <w:rFonts w:ascii="Corbel" w:hAnsi="Corbel"/>
                <w:color w:val="FFFFFF"/>
              </w:rPr>
            </w:pPr>
            <w:bookmarkStart w:id="0" w:name="_GoBack"/>
            <w:bookmarkEnd w:id="0"/>
            <w:r>
              <w:rPr>
                <w:rFonts w:ascii="Corbel" w:hAnsi="Corbel"/>
                <w:noProof/>
                <w:color w:val="FFFFFF"/>
              </w:rPr>
              <w:drawing>
                <wp:inline distT="0" distB="0" distL="0" distR="0" wp14:anchorId="4989D986" wp14:editId="47DAFE0F">
                  <wp:extent cx="1676400" cy="971550"/>
                  <wp:effectExtent l="0" t="0" r="0" b="0"/>
                  <wp:docPr id="1" name="Picture 1" descr="cid:image001.jpg@01CF4DBD.3765F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CF4DBD.3765F4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971550"/>
                          </a:xfrm>
                          <a:prstGeom prst="rect">
                            <a:avLst/>
                          </a:prstGeom>
                          <a:noFill/>
                          <a:ln>
                            <a:noFill/>
                          </a:ln>
                        </pic:spPr>
                      </pic:pic>
                    </a:graphicData>
                  </a:graphic>
                </wp:inline>
              </w:drawing>
            </w:r>
          </w:p>
        </w:tc>
        <w:tc>
          <w:tcPr>
            <w:tcW w:w="6504" w:type="dxa"/>
            <w:tcMar>
              <w:top w:w="0" w:type="dxa"/>
              <w:left w:w="108" w:type="dxa"/>
              <w:bottom w:w="0" w:type="dxa"/>
              <w:right w:w="108" w:type="dxa"/>
            </w:tcMar>
          </w:tcPr>
          <w:p w14:paraId="443A4736" w14:textId="77777777" w:rsidR="001F3785" w:rsidRDefault="001F3785">
            <w:pPr>
              <w:jc w:val="center"/>
            </w:pPr>
            <w:r>
              <w:rPr>
                <w:rFonts w:ascii="Calibri" w:hAnsi="Calibri"/>
                <w:color w:val="4F6228"/>
                <w:sz w:val="96"/>
                <w:szCs w:val="96"/>
              </w:rPr>
              <w:t>In-House News</w:t>
            </w:r>
          </w:p>
          <w:p w14:paraId="0ACAB7F7" w14:textId="77777777" w:rsidR="001F3785" w:rsidRDefault="001F3785">
            <w:pPr>
              <w:pStyle w:val="Heading2"/>
              <w:spacing w:before="0" w:line="276" w:lineRule="auto"/>
              <w:ind w:right="946"/>
              <w:jc w:val="center"/>
              <w:rPr>
                <w:rFonts w:ascii="Corbel" w:eastAsia="Times New Roman" w:hAnsi="Corbel"/>
                <w:i/>
                <w:iCs/>
                <w:color w:val="215968"/>
                <w:sz w:val="22"/>
                <w:szCs w:val="22"/>
              </w:rPr>
            </w:pPr>
          </w:p>
        </w:tc>
      </w:tr>
      <w:tr w:rsidR="005C4D0C" w14:paraId="3518C314" w14:textId="77777777" w:rsidTr="00030B2F">
        <w:trPr>
          <w:trHeight w:val="620"/>
        </w:trPr>
        <w:tc>
          <w:tcPr>
            <w:tcW w:w="2856" w:type="dxa"/>
            <w:shd w:val="clear" w:color="auto" w:fill="548DD4"/>
            <w:tcMar>
              <w:top w:w="0" w:type="dxa"/>
              <w:left w:w="108" w:type="dxa"/>
              <w:bottom w:w="0" w:type="dxa"/>
              <w:right w:w="108" w:type="dxa"/>
            </w:tcMar>
            <w:hideMark/>
          </w:tcPr>
          <w:p w14:paraId="07EF144D" w14:textId="61EA180D" w:rsidR="001F3785" w:rsidRDefault="00B178E3">
            <w:pPr>
              <w:pStyle w:val="TableofContentsHeading"/>
              <w:spacing w:line="276" w:lineRule="auto"/>
            </w:pPr>
            <w:r>
              <w:rPr>
                <w:rFonts w:ascii="Corbel" w:hAnsi="Corbel"/>
                <w:color w:val="FFFFFF"/>
              </w:rPr>
              <w:t>11</w:t>
            </w:r>
            <w:r w:rsidRPr="00B178E3">
              <w:rPr>
                <w:rFonts w:ascii="Corbel" w:hAnsi="Corbel"/>
                <w:color w:val="FFFFFF"/>
                <w:vertAlign w:val="superscript"/>
              </w:rPr>
              <w:t>th</w:t>
            </w:r>
            <w:r>
              <w:rPr>
                <w:rFonts w:ascii="Corbel" w:hAnsi="Corbel"/>
                <w:color w:val="FFFFFF"/>
              </w:rPr>
              <w:t xml:space="preserve"> </w:t>
            </w:r>
            <w:r w:rsidR="008E31B2">
              <w:rPr>
                <w:rFonts w:ascii="Corbel" w:hAnsi="Corbel"/>
                <w:color w:val="FFFFFF"/>
              </w:rPr>
              <w:t>March</w:t>
            </w:r>
            <w:r w:rsidR="001F3785">
              <w:rPr>
                <w:rFonts w:ascii="Corbel" w:hAnsi="Corbel"/>
                <w:color w:val="FFFFFF"/>
              </w:rPr>
              <w:t xml:space="preserve"> 2019</w:t>
            </w:r>
          </w:p>
        </w:tc>
        <w:tc>
          <w:tcPr>
            <w:tcW w:w="6504" w:type="dxa"/>
            <w:tcMar>
              <w:top w:w="0" w:type="dxa"/>
              <w:left w:w="108" w:type="dxa"/>
              <w:bottom w:w="0" w:type="dxa"/>
              <w:right w:w="108" w:type="dxa"/>
            </w:tcMar>
            <w:hideMark/>
          </w:tcPr>
          <w:p w14:paraId="79EA85B7" w14:textId="77777777" w:rsidR="001F3785" w:rsidRDefault="001F3785">
            <w:pPr>
              <w:pStyle w:val="Heading2"/>
              <w:spacing w:before="0" w:line="276" w:lineRule="auto"/>
              <w:ind w:right="946"/>
              <w:jc w:val="center"/>
              <w:rPr>
                <w:rFonts w:eastAsia="Times New Roman"/>
              </w:rPr>
            </w:pPr>
            <w:proofErr w:type="spellStart"/>
            <w:r>
              <w:rPr>
                <w:rFonts w:ascii="Corbel" w:eastAsia="Times New Roman" w:hAnsi="Corbel"/>
                <w:color w:val="1F497D"/>
              </w:rPr>
              <w:t>Tēnā</w:t>
            </w:r>
            <w:proofErr w:type="spellEnd"/>
            <w:r>
              <w:rPr>
                <w:rFonts w:ascii="Corbel" w:eastAsia="Times New Roman" w:hAnsi="Corbel"/>
                <w:color w:val="1F497D"/>
              </w:rPr>
              <w:t xml:space="preserve"> </w:t>
            </w:r>
            <w:proofErr w:type="spellStart"/>
            <w:r>
              <w:rPr>
                <w:rFonts w:ascii="Corbel" w:eastAsia="Times New Roman" w:hAnsi="Corbel"/>
                <w:color w:val="1F497D"/>
              </w:rPr>
              <w:t>koutou</w:t>
            </w:r>
            <w:proofErr w:type="spellEnd"/>
            <w:r>
              <w:rPr>
                <w:rFonts w:ascii="Corbel" w:eastAsia="Times New Roman" w:hAnsi="Corbel"/>
                <w:color w:val="1F497D"/>
              </w:rPr>
              <w:t xml:space="preserve"> </w:t>
            </w:r>
            <w:proofErr w:type="spellStart"/>
            <w:r>
              <w:rPr>
                <w:rFonts w:ascii="Corbel" w:eastAsia="Times New Roman" w:hAnsi="Corbel"/>
                <w:color w:val="1F497D"/>
              </w:rPr>
              <w:t>katoa</w:t>
            </w:r>
            <w:proofErr w:type="spellEnd"/>
          </w:p>
        </w:tc>
      </w:tr>
      <w:tr w:rsidR="005C4D0C" w14:paraId="43C17657" w14:textId="77777777" w:rsidTr="00030B2F">
        <w:trPr>
          <w:trHeight w:val="1368"/>
        </w:trPr>
        <w:tc>
          <w:tcPr>
            <w:tcW w:w="2856" w:type="dxa"/>
            <w:tcBorders>
              <w:top w:val="nil"/>
              <w:left w:val="nil"/>
              <w:bottom w:val="single" w:sz="8" w:space="0" w:color="auto"/>
              <w:right w:val="nil"/>
            </w:tcBorders>
            <w:shd w:val="clear" w:color="auto" w:fill="548DD4"/>
            <w:tcMar>
              <w:top w:w="0" w:type="dxa"/>
              <w:left w:w="108" w:type="dxa"/>
              <w:bottom w:w="0" w:type="dxa"/>
              <w:right w:w="108" w:type="dxa"/>
            </w:tcMar>
          </w:tcPr>
          <w:p w14:paraId="1200AB03" w14:textId="77777777" w:rsidR="001F3785" w:rsidRPr="00472F6C" w:rsidRDefault="001F3785">
            <w:pPr>
              <w:pStyle w:val="TableofContentsHeading"/>
              <w:spacing w:line="276" w:lineRule="auto"/>
              <w:rPr>
                <w:rFonts w:ascii="Calibri" w:hAnsi="Calibri"/>
                <w:color w:val="FBD4B4"/>
                <w:sz w:val="72"/>
                <w:szCs w:val="72"/>
              </w:rPr>
            </w:pPr>
            <w:r w:rsidRPr="00472F6C">
              <w:rPr>
                <w:rFonts w:ascii="Calibri" w:hAnsi="Calibri"/>
                <w:color w:val="FBD4B4"/>
                <w:sz w:val="72"/>
                <w:szCs w:val="72"/>
              </w:rPr>
              <w:t>News</w:t>
            </w:r>
          </w:p>
          <w:p w14:paraId="3EAD5646" w14:textId="77777777" w:rsidR="001F3785" w:rsidRDefault="001F3785"/>
        </w:tc>
        <w:tc>
          <w:tcPr>
            <w:tcW w:w="6504" w:type="dxa"/>
            <w:tcBorders>
              <w:top w:val="nil"/>
              <w:left w:val="nil"/>
              <w:bottom w:val="single" w:sz="8" w:space="0" w:color="auto"/>
              <w:right w:val="nil"/>
            </w:tcBorders>
            <w:tcMar>
              <w:top w:w="0" w:type="dxa"/>
              <w:left w:w="108" w:type="dxa"/>
              <w:bottom w:w="0" w:type="dxa"/>
              <w:right w:w="108" w:type="dxa"/>
            </w:tcMar>
            <w:hideMark/>
          </w:tcPr>
          <w:p w14:paraId="2E9C407D" w14:textId="77777777" w:rsidR="001F3785" w:rsidRDefault="001F3785">
            <w:pPr>
              <w:pStyle w:val="Heading2"/>
              <w:spacing w:before="0" w:line="276" w:lineRule="auto"/>
              <w:ind w:right="946"/>
              <w:jc w:val="center"/>
              <w:rPr>
                <w:rFonts w:ascii="Corbel" w:eastAsia="Times New Roman" w:hAnsi="Corbel"/>
                <w:i/>
                <w:iCs/>
                <w:color w:val="1F497D"/>
                <w:sz w:val="22"/>
                <w:szCs w:val="22"/>
              </w:rPr>
            </w:pPr>
            <w:r>
              <w:rPr>
                <w:rFonts w:ascii="Corbel" w:eastAsia="Times New Roman" w:hAnsi="Corbel"/>
                <w:i/>
                <w:iCs/>
                <w:color w:val="215968"/>
                <w:sz w:val="22"/>
                <w:szCs w:val="22"/>
              </w:rPr>
              <w:t xml:space="preserve">This Bulletin is generally </w:t>
            </w:r>
            <w:r>
              <w:rPr>
                <w:rFonts w:ascii="Corbel" w:eastAsia="Times New Roman" w:hAnsi="Corbel"/>
                <w:i/>
                <w:iCs/>
                <w:color w:val="1F497D"/>
                <w:sz w:val="22"/>
                <w:szCs w:val="22"/>
              </w:rPr>
              <w:t xml:space="preserve">sent to individual contacts in an organization.  Please forward to staff in your organization who may the find the information useful.     Please don’t forward outside of your </w:t>
            </w:r>
            <w:proofErr w:type="spellStart"/>
            <w:r>
              <w:rPr>
                <w:rFonts w:ascii="Corbel" w:eastAsia="Times New Roman" w:hAnsi="Corbel"/>
                <w:i/>
                <w:iCs/>
                <w:color w:val="1F497D"/>
                <w:sz w:val="22"/>
                <w:szCs w:val="22"/>
              </w:rPr>
              <w:t>organisation</w:t>
            </w:r>
            <w:proofErr w:type="spellEnd"/>
            <w:r>
              <w:rPr>
                <w:rFonts w:ascii="Corbel" w:eastAsia="Times New Roman" w:hAnsi="Corbel"/>
                <w:i/>
                <w:iCs/>
                <w:color w:val="1F497D"/>
                <w:sz w:val="22"/>
                <w:szCs w:val="22"/>
              </w:rPr>
              <w:t>, as that undermines the Association’s viability.</w:t>
            </w:r>
          </w:p>
          <w:p w14:paraId="1AD3A083" w14:textId="2B7E7D5E" w:rsidR="00F70039" w:rsidRDefault="00F70039">
            <w:pPr>
              <w:pStyle w:val="Heading2"/>
              <w:spacing w:before="0" w:line="276" w:lineRule="auto"/>
              <w:ind w:right="946"/>
              <w:jc w:val="center"/>
              <w:rPr>
                <w:color w:val="auto"/>
                <w:sz w:val="24"/>
                <w:szCs w:val="24"/>
              </w:rPr>
            </w:pPr>
          </w:p>
        </w:tc>
      </w:tr>
      <w:tr w:rsidR="00452643" w14:paraId="6BC28BD3" w14:textId="77777777" w:rsidTr="00030B2F">
        <w:tc>
          <w:tcPr>
            <w:tcW w:w="2856" w:type="dxa"/>
            <w:tcBorders>
              <w:top w:val="nil"/>
              <w:left w:val="nil"/>
              <w:bottom w:val="single" w:sz="8" w:space="0" w:color="auto"/>
              <w:right w:val="nil"/>
            </w:tcBorders>
            <w:shd w:val="clear" w:color="auto" w:fill="548DD4"/>
            <w:tcMar>
              <w:top w:w="0" w:type="dxa"/>
              <w:left w:w="108" w:type="dxa"/>
              <w:bottom w:w="0" w:type="dxa"/>
              <w:right w:w="108" w:type="dxa"/>
            </w:tcMar>
          </w:tcPr>
          <w:p w14:paraId="1454E530" w14:textId="77777777" w:rsidR="00452643" w:rsidRDefault="00452643" w:rsidP="00452643">
            <w:pPr>
              <w:pStyle w:val="Default"/>
              <w:rPr>
                <w:rStyle w:val="Hyperlink"/>
                <w:rFonts w:asciiTheme="minorHAnsi" w:hAnsiTheme="minorHAnsi" w:cstheme="minorHAnsi"/>
                <w:color w:val="FFFFFF"/>
                <w:sz w:val="32"/>
                <w:szCs w:val="32"/>
              </w:rPr>
            </w:pPr>
            <w:proofErr w:type="gramStart"/>
            <w:r>
              <w:rPr>
                <w:rStyle w:val="Hyperlink"/>
                <w:rFonts w:ascii="Symbol" w:hAnsi="Symbol"/>
                <w:color w:val="FFFFFF"/>
                <w:sz w:val="32"/>
                <w:szCs w:val="32"/>
              </w:rPr>
              <w:t></w:t>
            </w:r>
            <w:r>
              <w:rPr>
                <w:rStyle w:val="Hyperlink"/>
                <w:rFonts w:ascii="Times New Roman" w:hAnsi="Times New Roman" w:cs="Times New Roman"/>
                <w:color w:val="FFFFFF"/>
                <w:sz w:val="14"/>
                <w:szCs w:val="14"/>
              </w:rPr>
              <w:t xml:space="preserve">  </w:t>
            </w:r>
            <w:r>
              <w:rPr>
                <w:rStyle w:val="Hyperlink"/>
                <w:rFonts w:asciiTheme="minorHAnsi" w:hAnsiTheme="minorHAnsi" w:cstheme="minorHAnsi"/>
                <w:color w:val="FFFFFF"/>
                <w:sz w:val="32"/>
                <w:szCs w:val="32"/>
              </w:rPr>
              <w:t>Transitional</w:t>
            </w:r>
            <w:proofErr w:type="gramEnd"/>
            <w:r>
              <w:rPr>
                <w:rStyle w:val="Hyperlink"/>
                <w:rFonts w:asciiTheme="minorHAnsi" w:hAnsiTheme="minorHAnsi" w:cstheme="minorHAnsi"/>
                <w:color w:val="FFFFFF"/>
                <w:sz w:val="32"/>
                <w:szCs w:val="32"/>
              </w:rPr>
              <w:t xml:space="preserve"> Funding</w:t>
            </w:r>
          </w:p>
          <w:p w14:paraId="11B2358A" w14:textId="77777777" w:rsidR="00452643" w:rsidRDefault="00452643" w:rsidP="00BF5B33">
            <w:pPr>
              <w:pStyle w:val="TableofContentsEntry"/>
              <w:spacing w:line="276" w:lineRule="auto"/>
              <w:rPr>
                <w:rStyle w:val="Hyperlink"/>
                <w:rFonts w:ascii="Symbol" w:hAnsi="Symbol"/>
                <w:color w:val="FFFFFF"/>
                <w:sz w:val="32"/>
                <w:szCs w:val="32"/>
              </w:rPr>
            </w:pPr>
          </w:p>
        </w:tc>
        <w:tc>
          <w:tcPr>
            <w:tcW w:w="6504" w:type="dxa"/>
            <w:tcBorders>
              <w:top w:val="nil"/>
              <w:left w:val="nil"/>
              <w:bottom w:val="single" w:sz="8" w:space="0" w:color="auto"/>
              <w:right w:val="nil"/>
            </w:tcBorders>
            <w:tcMar>
              <w:top w:w="0" w:type="dxa"/>
              <w:left w:w="108" w:type="dxa"/>
              <w:bottom w:w="0" w:type="dxa"/>
              <w:right w:w="108" w:type="dxa"/>
            </w:tcMar>
          </w:tcPr>
          <w:p w14:paraId="161799FC" w14:textId="77777777" w:rsidR="00452643" w:rsidRPr="001F4DE0" w:rsidRDefault="00452643" w:rsidP="00452643">
            <w:pPr>
              <w:rPr>
                <w:rFonts w:ascii="Corbel" w:hAnsi="Corbel" w:cs="Times New Roman"/>
                <w:color w:val="1F3864" w:themeColor="accent1" w:themeShade="80"/>
                <w:sz w:val="36"/>
                <w:szCs w:val="36"/>
              </w:rPr>
            </w:pPr>
            <w:r>
              <w:rPr>
                <w:rStyle w:val="Hyperlink"/>
                <w:rFonts w:ascii="Corbel" w:hAnsi="Corbel" w:cstheme="minorHAnsi"/>
                <w:color w:val="1F3864" w:themeColor="accent1" w:themeShade="80"/>
                <w:sz w:val="36"/>
                <w:szCs w:val="36"/>
              </w:rPr>
              <w:t>Transitional Support Funding FY 2018/19</w:t>
            </w:r>
          </w:p>
          <w:p w14:paraId="227B07C1" w14:textId="77777777" w:rsidR="00452643" w:rsidRDefault="00452643" w:rsidP="00452643">
            <w:pPr>
              <w:rPr>
                <w:rFonts w:ascii="Times New Roman" w:eastAsia="Times New Roman" w:hAnsi="Times New Roman" w:cs="Times New Roman"/>
                <w:spacing w:val="2"/>
                <w:sz w:val="20"/>
                <w:szCs w:val="20"/>
              </w:rPr>
            </w:pPr>
          </w:p>
          <w:p w14:paraId="64E53B39" w14:textId="77777777" w:rsidR="00452643" w:rsidRDefault="00452643" w:rsidP="00452643">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You should have received an email, on 4</w:t>
            </w:r>
            <w:r w:rsidRPr="00230931">
              <w:rPr>
                <w:rFonts w:ascii="Times New Roman" w:eastAsia="Times New Roman" w:hAnsi="Times New Roman" w:cs="Times New Roman"/>
                <w:spacing w:val="2"/>
                <w:sz w:val="20"/>
                <w:szCs w:val="20"/>
                <w:vertAlign w:val="superscript"/>
              </w:rPr>
              <w:t>th</w:t>
            </w:r>
            <w:r>
              <w:rPr>
                <w:rFonts w:ascii="Times New Roman" w:eastAsia="Times New Roman" w:hAnsi="Times New Roman" w:cs="Times New Roman"/>
                <w:spacing w:val="2"/>
                <w:sz w:val="20"/>
                <w:szCs w:val="20"/>
              </w:rPr>
              <w:t xml:space="preserve"> March 2019, from the Ministry of Health Pay Equity Implementation Team.  This allows you to apply for additional one-off funding for the 2018/19 year if you believe that your pay equity funding, made through the funding incorporated into contracts for that year, does not reflect the increase in actual care and support worker costs due to pay equity.</w:t>
            </w:r>
          </w:p>
          <w:p w14:paraId="491DD7D1" w14:textId="77777777" w:rsidR="00452643" w:rsidRDefault="00452643" w:rsidP="00452643">
            <w:pPr>
              <w:rPr>
                <w:rFonts w:ascii="Times New Roman" w:eastAsia="Times New Roman" w:hAnsi="Times New Roman" w:cs="Times New Roman"/>
                <w:color w:val="000000"/>
                <w:sz w:val="20"/>
                <w:szCs w:val="20"/>
              </w:rPr>
            </w:pPr>
          </w:p>
          <w:p w14:paraId="18ED4C2A" w14:textId="77777777" w:rsidR="00452643" w:rsidRDefault="00452643" w:rsidP="004526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due date for your completed application is 15</w:t>
            </w:r>
            <w:r w:rsidRPr="00230931">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March 2019.  If you haven’t already done so, you are urged to give this your urgent attention.</w:t>
            </w:r>
          </w:p>
          <w:p w14:paraId="628F9590" w14:textId="77777777" w:rsidR="00452643" w:rsidRDefault="00452643" w:rsidP="00452643">
            <w:pPr>
              <w:rPr>
                <w:rFonts w:ascii="Times New Roman" w:eastAsia="Times New Roman" w:hAnsi="Times New Roman" w:cs="Times New Roman"/>
                <w:color w:val="000000"/>
                <w:sz w:val="20"/>
                <w:szCs w:val="20"/>
              </w:rPr>
            </w:pPr>
          </w:p>
          <w:p w14:paraId="396998E5" w14:textId="77777777" w:rsidR="00452643" w:rsidRDefault="00452643" w:rsidP="004526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believe there is some confusion as to the process given the short time frame for such an application.  Please note that you only need to submit the application by 15</w:t>
            </w:r>
            <w:r w:rsidRPr="001D009B">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March giving the reasons for claiming transitional funding support; you are </w:t>
            </w:r>
            <w:r w:rsidRPr="001D009B">
              <w:rPr>
                <w:rFonts w:ascii="Times New Roman" w:eastAsia="Times New Roman" w:hAnsi="Times New Roman" w:cs="Times New Roman"/>
                <w:b/>
                <w:color w:val="000000"/>
                <w:sz w:val="20"/>
                <w:szCs w:val="20"/>
                <w:u w:val="single"/>
              </w:rPr>
              <w:t>not</w:t>
            </w:r>
            <w:r>
              <w:rPr>
                <w:rFonts w:ascii="Times New Roman" w:eastAsia="Times New Roman" w:hAnsi="Times New Roman" w:cs="Times New Roman"/>
                <w:color w:val="000000"/>
                <w:sz w:val="20"/>
                <w:szCs w:val="20"/>
              </w:rPr>
              <w:t xml:space="preserve"> required to have undertaken all the calculations necessary to quantify the claim at this stage.  Following an application, you will receive a template from the Ministry of Health to enable you to quantify the claim that you have made.  </w:t>
            </w:r>
          </w:p>
          <w:p w14:paraId="231B4C08" w14:textId="77777777" w:rsidR="00452643" w:rsidRDefault="00452643" w:rsidP="00452643">
            <w:pPr>
              <w:rPr>
                <w:rFonts w:ascii="Times New Roman" w:eastAsia="Times New Roman" w:hAnsi="Times New Roman" w:cs="Times New Roman"/>
                <w:color w:val="000000"/>
                <w:sz w:val="20"/>
                <w:szCs w:val="20"/>
              </w:rPr>
            </w:pPr>
          </w:p>
          <w:p w14:paraId="3AB4CD0C" w14:textId="77777777" w:rsidR="00CC55AF" w:rsidRDefault="00CF12A0" w:rsidP="004526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Undoubtedly, the major reason for the funding incorporated into contracts for 2018/19, not reflecting the actual pay equity costs for a particular organization, would result from the actual mix of tenure and qualification rates paid versus the ‘average projected’ tenure/qualification mix.  Do think about any other impact that this ‘averaging’ may have impacted, including such issues as holiday pay accruals, and specify these within your </w:t>
            </w:r>
            <w:r w:rsidR="00CC55AF">
              <w:rPr>
                <w:rFonts w:ascii="Times New Roman" w:eastAsia="Times New Roman" w:hAnsi="Times New Roman" w:cs="Times New Roman"/>
                <w:color w:val="000000"/>
                <w:sz w:val="20"/>
                <w:szCs w:val="20"/>
              </w:rPr>
              <w:t xml:space="preserve">‘reasons for claiming transitional funding support’.  </w:t>
            </w:r>
          </w:p>
          <w:p w14:paraId="4E03244E" w14:textId="4B709FF1" w:rsidR="00CF12A0" w:rsidRDefault="00CF12A0" w:rsidP="004526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69408347" w14:textId="2980D1F3" w:rsidR="00452643" w:rsidRDefault="00452643" w:rsidP="004526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is appreciated that there may be  considerable work necessary to ascertain whether or not you are eligible for such a one-off payment; </w:t>
            </w:r>
            <w:r w:rsidRPr="00452643">
              <w:rPr>
                <w:rFonts w:ascii="Times New Roman" w:eastAsia="Times New Roman" w:hAnsi="Times New Roman" w:cs="Times New Roman"/>
                <w:b/>
                <w:color w:val="000000"/>
                <w:sz w:val="20"/>
                <w:szCs w:val="20"/>
              </w:rPr>
              <w:t>if you are in doubt we would advise you to submit an application by 15</w:t>
            </w:r>
            <w:r w:rsidRPr="00452643">
              <w:rPr>
                <w:rFonts w:ascii="Times New Roman" w:eastAsia="Times New Roman" w:hAnsi="Times New Roman" w:cs="Times New Roman"/>
                <w:b/>
                <w:color w:val="000000"/>
                <w:sz w:val="20"/>
                <w:szCs w:val="20"/>
                <w:vertAlign w:val="superscript"/>
              </w:rPr>
              <w:t>th</w:t>
            </w:r>
            <w:r w:rsidRPr="00452643">
              <w:rPr>
                <w:rFonts w:ascii="Times New Roman" w:eastAsia="Times New Roman" w:hAnsi="Times New Roman" w:cs="Times New Roman"/>
                <w:b/>
                <w:color w:val="000000"/>
                <w:sz w:val="20"/>
                <w:szCs w:val="20"/>
              </w:rPr>
              <w:t xml:space="preserve"> March 2019</w:t>
            </w:r>
            <w:r>
              <w:rPr>
                <w:rFonts w:ascii="Times New Roman" w:eastAsia="Times New Roman" w:hAnsi="Times New Roman" w:cs="Times New Roman"/>
                <w:color w:val="000000"/>
                <w:sz w:val="20"/>
                <w:szCs w:val="20"/>
              </w:rPr>
              <w:t xml:space="preserve"> and therefore be able to receive the template to undertake the calculations necessary to validate whether you have such an entitlement and the value of any such claim.   </w:t>
            </w:r>
          </w:p>
          <w:p w14:paraId="7CBCA2E8" w14:textId="77777777" w:rsidR="00452643" w:rsidRDefault="00452643" w:rsidP="00CC55AF">
            <w:pPr>
              <w:pStyle w:val="TableofContentsEntry"/>
              <w:spacing w:line="276" w:lineRule="auto"/>
              <w:ind w:left="0" w:firstLine="0"/>
              <w:rPr>
                <w:rStyle w:val="Hyperlink"/>
                <w:rFonts w:ascii="Corbel" w:hAnsi="Corbel" w:cstheme="minorHAnsi"/>
                <w:color w:val="1F3864" w:themeColor="accent1" w:themeShade="80"/>
                <w:sz w:val="36"/>
                <w:szCs w:val="36"/>
              </w:rPr>
            </w:pPr>
          </w:p>
        </w:tc>
      </w:tr>
      <w:tr w:rsidR="00BF5B33" w14:paraId="43C536A4" w14:textId="77777777" w:rsidTr="00AF7CCF">
        <w:tc>
          <w:tcPr>
            <w:tcW w:w="2856" w:type="dxa"/>
            <w:tcBorders>
              <w:top w:val="nil"/>
              <w:left w:val="nil"/>
              <w:bottom w:val="single" w:sz="4" w:space="0" w:color="auto"/>
              <w:right w:val="nil"/>
            </w:tcBorders>
            <w:shd w:val="clear" w:color="auto" w:fill="548DD4"/>
            <w:tcMar>
              <w:top w:w="0" w:type="dxa"/>
              <w:left w:w="108" w:type="dxa"/>
              <w:bottom w:w="0" w:type="dxa"/>
              <w:right w:w="108" w:type="dxa"/>
            </w:tcMar>
          </w:tcPr>
          <w:p w14:paraId="0C8746EC" w14:textId="733D29C2" w:rsidR="00BF5B33" w:rsidRPr="004E0574" w:rsidRDefault="00BF5B33" w:rsidP="00BF5B33">
            <w:pPr>
              <w:pStyle w:val="TableofContentsEntry"/>
              <w:spacing w:line="276" w:lineRule="auto"/>
              <w:rPr>
                <w:rStyle w:val="Hyperlink"/>
                <w:rFonts w:asciiTheme="minorHAnsi" w:hAnsiTheme="minorHAnsi" w:cstheme="minorHAnsi"/>
                <w:color w:val="FFFFFF"/>
                <w:sz w:val="32"/>
                <w:szCs w:val="32"/>
              </w:rPr>
            </w:pPr>
            <w:proofErr w:type="gramStart"/>
            <w:r>
              <w:rPr>
                <w:rStyle w:val="Hyperlink"/>
                <w:rFonts w:ascii="Symbol" w:hAnsi="Symbol"/>
                <w:color w:val="FFFFFF"/>
                <w:sz w:val="32"/>
                <w:szCs w:val="32"/>
              </w:rPr>
              <w:lastRenderedPageBreak/>
              <w:t></w:t>
            </w:r>
            <w:r>
              <w:rPr>
                <w:rStyle w:val="Hyperlink"/>
                <w:rFonts w:ascii="Times New Roman" w:hAnsi="Times New Roman" w:cs="Times New Roman"/>
                <w:color w:val="FFFFFF"/>
                <w:sz w:val="14"/>
                <w:szCs w:val="14"/>
              </w:rPr>
              <w:t xml:space="preserve">  </w:t>
            </w:r>
            <w:r w:rsidR="004E0574">
              <w:rPr>
                <w:rStyle w:val="Hyperlink"/>
                <w:rFonts w:asciiTheme="minorHAnsi" w:hAnsiTheme="minorHAnsi" w:cstheme="minorHAnsi"/>
                <w:color w:val="FFFFFF"/>
                <w:sz w:val="32"/>
                <w:szCs w:val="32"/>
              </w:rPr>
              <w:t>Funding</w:t>
            </w:r>
            <w:proofErr w:type="gramEnd"/>
            <w:r w:rsidR="004E0574">
              <w:rPr>
                <w:rStyle w:val="Hyperlink"/>
                <w:rFonts w:asciiTheme="minorHAnsi" w:hAnsiTheme="minorHAnsi" w:cstheme="minorHAnsi"/>
                <w:color w:val="FFFFFF"/>
                <w:sz w:val="32"/>
                <w:szCs w:val="32"/>
              </w:rPr>
              <w:t xml:space="preserve"> Into Contracts</w:t>
            </w:r>
          </w:p>
          <w:p w14:paraId="0836264A" w14:textId="54B5EF2F" w:rsidR="00BF5B33" w:rsidRDefault="00BF5B33">
            <w:pPr>
              <w:pStyle w:val="TableofContentsEntry"/>
              <w:spacing w:line="276" w:lineRule="auto"/>
              <w:rPr>
                <w:rStyle w:val="Hyperlink"/>
                <w:rFonts w:ascii="Symbol" w:hAnsi="Symbol"/>
                <w:color w:val="FFFFFF"/>
                <w:sz w:val="32"/>
                <w:szCs w:val="32"/>
              </w:rPr>
            </w:pPr>
          </w:p>
        </w:tc>
        <w:tc>
          <w:tcPr>
            <w:tcW w:w="6504" w:type="dxa"/>
            <w:tcBorders>
              <w:top w:val="nil"/>
              <w:left w:val="nil"/>
              <w:bottom w:val="single" w:sz="4" w:space="0" w:color="auto"/>
              <w:right w:val="nil"/>
            </w:tcBorders>
            <w:tcMar>
              <w:top w:w="0" w:type="dxa"/>
              <w:left w:w="108" w:type="dxa"/>
              <w:bottom w:w="0" w:type="dxa"/>
              <w:right w:w="108" w:type="dxa"/>
            </w:tcMar>
          </w:tcPr>
          <w:p w14:paraId="5274A993" w14:textId="46D529A4" w:rsidR="003A6D2B" w:rsidRPr="001F4DE0" w:rsidRDefault="004E0574" w:rsidP="003A6D2B">
            <w:pPr>
              <w:pStyle w:val="TableofContentsEntry"/>
              <w:spacing w:line="276" w:lineRule="auto"/>
              <w:rPr>
                <w:rStyle w:val="Hyperlink"/>
                <w:rFonts w:ascii="Corbel" w:hAnsi="Corbel"/>
                <w:color w:val="1F3864" w:themeColor="accent1" w:themeShade="80"/>
                <w:sz w:val="36"/>
                <w:szCs w:val="36"/>
              </w:rPr>
            </w:pPr>
            <w:r>
              <w:rPr>
                <w:rStyle w:val="Hyperlink"/>
                <w:rFonts w:ascii="Corbel" w:hAnsi="Corbel" w:cstheme="minorHAnsi"/>
                <w:color w:val="1F3864" w:themeColor="accent1" w:themeShade="80"/>
                <w:sz w:val="36"/>
                <w:szCs w:val="36"/>
              </w:rPr>
              <w:t xml:space="preserve">Pay Equity </w:t>
            </w:r>
            <w:r w:rsidR="00825B79">
              <w:rPr>
                <w:rStyle w:val="Hyperlink"/>
                <w:rFonts w:ascii="Corbel" w:hAnsi="Corbel" w:cstheme="minorHAnsi"/>
                <w:color w:val="1F3864" w:themeColor="accent1" w:themeShade="80"/>
                <w:sz w:val="36"/>
                <w:szCs w:val="36"/>
              </w:rPr>
              <w:t xml:space="preserve">/ IBT </w:t>
            </w:r>
            <w:r>
              <w:rPr>
                <w:rStyle w:val="Hyperlink"/>
                <w:rFonts w:ascii="Corbel" w:hAnsi="Corbel" w:cstheme="minorHAnsi"/>
                <w:color w:val="1F3864" w:themeColor="accent1" w:themeShade="80"/>
                <w:sz w:val="36"/>
                <w:szCs w:val="36"/>
              </w:rPr>
              <w:t>– Funding into Contracts</w:t>
            </w:r>
          </w:p>
          <w:p w14:paraId="4A036F87" w14:textId="21ED73CB" w:rsidR="004E0574" w:rsidRDefault="00326D62" w:rsidP="004E0574">
            <w:pPr>
              <w:pStyle w:val="NormalWeb"/>
              <w:spacing w:before="0" w:beforeAutospacing="0" w:after="0" w:afterAutospacing="0" w:line="276" w:lineRule="auto"/>
              <w:rPr>
                <w:rFonts w:ascii="Times New Roman" w:eastAsia="Times New Roman" w:hAnsi="Times New Roman" w:cs="Times New Roman"/>
                <w:spacing w:val="2"/>
                <w:sz w:val="20"/>
                <w:szCs w:val="20"/>
              </w:rPr>
            </w:pPr>
            <w:r w:rsidRPr="00326D62">
              <w:rPr>
                <w:rFonts w:ascii="Times New Roman" w:eastAsia="Times New Roman" w:hAnsi="Times New Roman" w:cs="Times New Roman"/>
                <w:color w:val="1F3864" w:themeColor="accent1" w:themeShade="80"/>
                <w:spacing w:val="2"/>
                <w:sz w:val="20"/>
                <w:szCs w:val="20"/>
              </w:rPr>
              <w:t>The</w:t>
            </w:r>
            <w:r w:rsidR="004E0574">
              <w:rPr>
                <w:rFonts w:ascii="Times New Roman" w:eastAsia="Times New Roman" w:hAnsi="Times New Roman" w:cs="Times New Roman"/>
                <w:color w:val="1F3864" w:themeColor="accent1" w:themeShade="80"/>
                <w:spacing w:val="2"/>
                <w:sz w:val="20"/>
                <w:szCs w:val="20"/>
              </w:rPr>
              <w:t>r</w:t>
            </w:r>
            <w:r w:rsidR="004E0574">
              <w:rPr>
                <w:rFonts w:ascii="Times New Roman" w:eastAsia="Times New Roman" w:hAnsi="Times New Roman" w:cs="Times New Roman"/>
                <w:spacing w:val="2"/>
                <w:sz w:val="20"/>
                <w:szCs w:val="20"/>
              </w:rPr>
              <w:t xml:space="preserve">e appears to be confusion amongst some DHB’s as to the </w:t>
            </w:r>
            <w:r w:rsidR="00825B79">
              <w:rPr>
                <w:rFonts w:ascii="Times New Roman" w:eastAsia="Times New Roman" w:hAnsi="Times New Roman" w:cs="Times New Roman"/>
                <w:spacing w:val="2"/>
                <w:sz w:val="20"/>
                <w:szCs w:val="20"/>
              </w:rPr>
              <w:t xml:space="preserve">current </w:t>
            </w:r>
            <w:r w:rsidR="004E0574">
              <w:rPr>
                <w:rFonts w:ascii="Times New Roman" w:eastAsia="Times New Roman" w:hAnsi="Times New Roman" w:cs="Times New Roman"/>
                <w:spacing w:val="2"/>
                <w:sz w:val="20"/>
                <w:szCs w:val="20"/>
              </w:rPr>
              <w:t>status of funding into HCSS contracts of ‘Pay Equity’ and ‘IBT’ and the timing of any such change</w:t>
            </w:r>
            <w:r w:rsidR="00825B79">
              <w:rPr>
                <w:rFonts w:ascii="Times New Roman" w:eastAsia="Times New Roman" w:hAnsi="Times New Roman" w:cs="Times New Roman"/>
                <w:spacing w:val="2"/>
                <w:sz w:val="20"/>
                <w:szCs w:val="20"/>
              </w:rPr>
              <w:t>s</w:t>
            </w:r>
            <w:r w:rsidR="004E0574">
              <w:rPr>
                <w:rFonts w:ascii="Times New Roman" w:eastAsia="Times New Roman" w:hAnsi="Times New Roman" w:cs="Times New Roman"/>
                <w:spacing w:val="2"/>
                <w:sz w:val="20"/>
                <w:szCs w:val="20"/>
              </w:rPr>
              <w:t>.</w:t>
            </w:r>
          </w:p>
          <w:p w14:paraId="53BF3292" w14:textId="77777777" w:rsidR="004E0574" w:rsidRDefault="004E0574" w:rsidP="004E0574">
            <w:pPr>
              <w:pStyle w:val="NormalWeb"/>
              <w:spacing w:before="0" w:beforeAutospacing="0" w:after="0" w:afterAutospacing="0" w:line="276" w:lineRule="auto"/>
              <w:rPr>
                <w:rFonts w:ascii="Times New Roman" w:eastAsia="Times New Roman" w:hAnsi="Times New Roman" w:cs="Times New Roman"/>
                <w:spacing w:val="2"/>
                <w:sz w:val="20"/>
                <w:szCs w:val="20"/>
              </w:rPr>
            </w:pPr>
          </w:p>
          <w:p w14:paraId="514E5400" w14:textId="77777777" w:rsidR="00825B79" w:rsidRDefault="004E0574" w:rsidP="004E0574">
            <w:pPr>
              <w:autoSpaceDE w:val="0"/>
              <w:autoSpaceDN w:val="0"/>
              <w:adjustRightInd w:val="0"/>
              <w:rPr>
                <w:rFonts w:ascii="Times New Roman" w:eastAsia="Times New Roman" w:hAnsi="Times New Roman" w:cs="Times New Roman"/>
                <w:spacing w:val="2"/>
                <w:sz w:val="20"/>
                <w:szCs w:val="20"/>
              </w:rPr>
            </w:pPr>
            <w:r w:rsidRPr="00326D62">
              <w:rPr>
                <w:rFonts w:ascii="Times New Roman" w:eastAsia="Times New Roman" w:hAnsi="Times New Roman" w:cs="Times New Roman"/>
                <w:color w:val="1F3864" w:themeColor="accent1" w:themeShade="80"/>
                <w:spacing w:val="2"/>
                <w:sz w:val="20"/>
                <w:szCs w:val="20"/>
              </w:rPr>
              <w:t>The</w:t>
            </w:r>
            <w:r>
              <w:rPr>
                <w:rFonts w:ascii="Times New Roman" w:eastAsia="Times New Roman" w:hAnsi="Times New Roman" w:cs="Times New Roman"/>
                <w:color w:val="1F3864" w:themeColor="accent1" w:themeShade="80"/>
                <w:spacing w:val="2"/>
                <w:sz w:val="20"/>
                <w:szCs w:val="20"/>
              </w:rPr>
              <w:t>r</w:t>
            </w:r>
            <w:r>
              <w:rPr>
                <w:rFonts w:ascii="Times New Roman" w:eastAsia="Times New Roman" w:hAnsi="Times New Roman" w:cs="Times New Roman"/>
                <w:spacing w:val="2"/>
                <w:sz w:val="20"/>
                <w:szCs w:val="20"/>
              </w:rPr>
              <w:t xml:space="preserve">e is </w:t>
            </w:r>
            <w:r w:rsidR="00825B79">
              <w:rPr>
                <w:rFonts w:ascii="Times New Roman" w:eastAsia="Times New Roman" w:hAnsi="Times New Roman" w:cs="Times New Roman"/>
                <w:spacing w:val="2"/>
                <w:sz w:val="20"/>
                <w:szCs w:val="20"/>
              </w:rPr>
              <w:t xml:space="preserve">a commitment to incorporate Pay Equity funding into contracts as from 1 July 2019.  A Joint HCSS Working Group (comprising </w:t>
            </w:r>
            <w:proofErr w:type="spellStart"/>
            <w:r w:rsidR="00825B79">
              <w:rPr>
                <w:rFonts w:ascii="Times New Roman" w:eastAsia="Times New Roman" w:hAnsi="Times New Roman" w:cs="Times New Roman"/>
                <w:spacing w:val="2"/>
                <w:sz w:val="20"/>
                <w:szCs w:val="20"/>
              </w:rPr>
              <w:t>MoH</w:t>
            </w:r>
            <w:proofErr w:type="spellEnd"/>
            <w:r w:rsidR="00825B79">
              <w:rPr>
                <w:rFonts w:ascii="Times New Roman" w:eastAsia="Times New Roman" w:hAnsi="Times New Roman" w:cs="Times New Roman"/>
                <w:spacing w:val="2"/>
                <w:sz w:val="20"/>
                <w:szCs w:val="20"/>
              </w:rPr>
              <w:t>, DHB and Provider representatives) are meeting to identify and explore models to incorporate Pay Equity funding into these contracts.  Please note that the methodology of this is yet to be decided.</w:t>
            </w:r>
          </w:p>
          <w:p w14:paraId="2D2A576F" w14:textId="77777777" w:rsidR="00825B79" w:rsidRDefault="00825B79" w:rsidP="004E0574">
            <w:pPr>
              <w:autoSpaceDE w:val="0"/>
              <w:autoSpaceDN w:val="0"/>
              <w:adjustRightInd w:val="0"/>
              <w:rPr>
                <w:rFonts w:ascii="Times New Roman" w:eastAsia="Times New Roman" w:hAnsi="Times New Roman" w:cs="Times New Roman"/>
                <w:spacing w:val="2"/>
                <w:sz w:val="20"/>
                <w:szCs w:val="20"/>
              </w:rPr>
            </w:pPr>
          </w:p>
          <w:p w14:paraId="68094BB7" w14:textId="1EECCF91" w:rsidR="004E0574" w:rsidRDefault="00B76F83" w:rsidP="004E0574">
            <w:pPr>
              <w:autoSpaceDE w:val="0"/>
              <w:autoSpaceDN w:val="0"/>
              <w:adjustRightInd w:val="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T</w:t>
            </w:r>
            <w:r w:rsidR="00825B79">
              <w:rPr>
                <w:rFonts w:ascii="Times New Roman" w:eastAsia="Times New Roman" w:hAnsi="Times New Roman" w:cs="Times New Roman"/>
                <w:spacing w:val="2"/>
                <w:sz w:val="20"/>
                <w:szCs w:val="20"/>
              </w:rPr>
              <w:t xml:space="preserve">he Ministry of Health has </w:t>
            </w:r>
            <w:r>
              <w:rPr>
                <w:rFonts w:ascii="Times New Roman" w:eastAsia="Times New Roman" w:hAnsi="Times New Roman" w:cs="Times New Roman"/>
                <w:spacing w:val="2"/>
                <w:sz w:val="20"/>
                <w:szCs w:val="20"/>
              </w:rPr>
              <w:t xml:space="preserve">also </w:t>
            </w:r>
            <w:r w:rsidR="00825B79">
              <w:rPr>
                <w:rFonts w:ascii="Times New Roman" w:eastAsia="Times New Roman" w:hAnsi="Times New Roman" w:cs="Times New Roman"/>
                <w:spacing w:val="2"/>
                <w:sz w:val="20"/>
                <w:szCs w:val="20"/>
              </w:rPr>
              <w:t>expressed a desire to also incorporate In-Between Travel funding into HCSS contracts</w:t>
            </w:r>
            <w:r>
              <w:rPr>
                <w:rFonts w:ascii="Times New Roman" w:eastAsia="Times New Roman" w:hAnsi="Times New Roman" w:cs="Times New Roman"/>
                <w:spacing w:val="2"/>
                <w:sz w:val="20"/>
                <w:szCs w:val="20"/>
              </w:rPr>
              <w:t>. However, while this is also being discussed by the Joint HCSS Working Group</w:t>
            </w:r>
            <w:r w:rsidR="00825B79">
              <w:rPr>
                <w:rFonts w:ascii="Times New Roman" w:eastAsia="Times New Roman" w:hAnsi="Times New Roman" w:cs="Times New Roman"/>
                <w:spacing w:val="2"/>
                <w:sz w:val="20"/>
                <w:szCs w:val="20"/>
              </w:rPr>
              <w:t>, agreement has not been reached on this occurring, the timing of any such change, nor on any methodology.</w:t>
            </w:r>
          </w:p>
          <w:p w14:paraId="68EB4AA5" w14:textId="77777777" w:rsidR="003A1212" w:rsidRDefault="003A1212" w:rsidP="003A1212">
            <w:pPr>
              <w:autoSpaceDE w:val="0"/>
              <w:autoSpaceDN w:val="0"/>
              <w:adjustRightInd w:val="0"/>
              <w:rPr>
                <w:rFonts w:ascii="Times New Roman" w:eastAsia="Times New Roman" w:hAnsi="Times New Roman" w:cs="Times New Roman"/>
                <w:spacing w:val="2"/>
                <w:sz w:val="20"/>
                <w:szCs w:val="20"/>
              </w:rPr>
            </w:pPr>
          </w:p>
          <w:p w14:paraId="5EEA2B1A" w14:textId="23B44F25" w:rsidR="003A1212" w:rsidRDefault="003A1212" w:rsidP="003A1212">
            <w:pPr>
              <w:autoSpaceDE w:val="0"/>
              <w:autoSpaceDN w:val="0"/>
              <w:adjustRightInd w:val="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We are aware that some DHB’s have been speaking to Providers in regard to the incorporation of Pay Equity/IBT into </w:t>
            </w:r>
            <w:r w:rsidR="00B76F83">
              <w:rPr>
                <w:rFonts w:ascii="Times New Roman" w:eastAsia="Times New Roman" w:hAnsi="Times New Roman" w:cs="Times New Roman"/>
                <w:spacing w:val="2"/>
                <w:sz w:val="20"/>
                <w:szCs w:val="20"/>
              </w:rPr>
              <w:t>renewal of current contracts</w:t>
            </w:r>
            <w:r>
              <w:rPr>
                <w:rFonts w:ascii="Times New Roman" w:eastAsia="Times New Roman" w:hAnsi="Times New Roman" w:cs="Times New Roman"/>
                <w:spacing w:val="2"/>
                <w:sz w:val="20"/>
                <w:szCs w:val="20"/>
              </w:rPr>
              <w:t xml:space="preserve">.  It is </w:t>
            </w:r>
            <w:r w:rsidR="00B76F83">
              <w:rPr>
                <w:rFonts w:ascii="Times New Roman" w:eastAsia="Times New Roman" w:hAnsi="Times New Roman" w:cs="Times New Roman"/>
                <w:spacing w:val="2"/>
                <w:sz w:val="20"/>
                <w:szCs w:val="20"/>
              </w:rPr>
              <w:t xml:space="preserve">premature and </w:t>
            </w:r>
            <w:r>
              <w:rPr>
                <w:rFonts w:ascii="Times New Roman" w:eastAsia="Times New Roman" w:hAnsi="Times New Roman" w:cs="Times New Roman"/>
                <w:spacing w:val="2"/>
                <w:sz w:val="20"/>
                <w:szCs w:val="20"/>
              </w:rPr>
              <w:t>inappropriate for such conversations</w:t>
            </w:r>
            <w:r w:rsidR="00B76F83">
              <w:rPr>
                <w:rFonts w:ascii="Times New Roman" w:eastAsia="Times New Roman" w:hAnsi="Times New Roman" w:cs="Times New Roman"/>
                <w:spacing w:val="2"/>
                <w:sz w:val="20"/>
                <w:szCs w:val="20"/>
              </w:rPr>
              <w:t xml:space="preserve"> to be taking place at this stage.  Should it be raised by your DHB please refer them back to the Ministry of Health and let HCHA know to enable us to take the matter up.   </w:t>
            </w:r>
            <w:r>
              <w:rPr>
                <w:rFonts w:ascii="Times New Roman" w:eastAsia="Times New Roman" w:hAnsi="Times New Roman" w:cs="Times New Roman"/>
                <w:spacing w:val="2"/>
                <w:sz w:val="20"/>
                <w:szCs w:val="20"/>
              </w:rPr>
              <w:t xml:space="preserve"> </w:t>
            </w:r>
          </w:p>
          <w:p w14:paraId="2067A8D8" w14:textId="4765747D" w:rsidR="00EE630F" w:rsidRDefault="004E0574" w:rsidP="004E0574">
            <w:pPr>
              <w:pStyle w:val="NormalWeb"/>
              <w:spacing w:before="0" w:beforeAutospacing="0" w:after="0" w:afterAutospacing="0" w:line="276" w:lineRule="auto"/>
              <w:rPr>
                <w:rFonts w:ascii="Corbel" w:hAnsi="Corbel" w:cs="Times New Roman"/>
                <w:color w:val="1F497D"/>
                <w:sz w:val="36"/>
                <w:szCs w:val="36"/>
              </w:rPr>
            </w:pPr>
            <w:r>
              <w:rPr>
                <w:rFonts w:ascii="Corbel" w:hAnsi="Corbel" w:cs="Times New Roman"/>
                <w:color w:val="1F497D"/>
                <w:sz w:val="36"/>
                <w:szCs w:val="36"/>
              </w:rPr>
              <w:t xml:space="preserve"> </w:t>
            </w:r>
          </w:p>
        </w:tc>
      </w:tr>
      <w:tr w:rsidR="00813712" w14:paraId="3A21F5BC" w14:textId="77777777" w:rsidTr="006D28FB">
        <w:tc>
          <w:tcPr>
            <w:tcW w:w="2856" w:type="dxa"/>
            <w:tcBorders>
              <w:top w:val="nil"/>
              <w:left w:val="nil"/>
              <w:bottom w:val="single" w:sz="4" w:space="0" w:color="auto"/>
              <w:right w:val="nil"/>
            </w:tcBorders>
            <w:shd w:val="clear" w:color="auto" w:fill="548DD4"/>
            <w:tcMar>
              <w:top w:w="0" w:type="dxa"/>
              <w:left w:w="108" w:type="dxa"/>
              <w:bottom w:w="0" w:type="dxa"/>
              <w:right w:w="108" w:type="dxa"/>
            </w:tcMar>
          </w:tcPr>
          <w:p w14:paraId="707ED2AD" w14:textId="535CB25C" w:rsidR="00AF7CCF" w:rsidRPr="004E0574" w:rsidRDefault="00AF7CCF" w:rsidP="00AF7CCF">
            <w:pPr>
              <w:pStyle w:val="TableofContentsEntry"/>
              <w:spacing w:line="276" w:lineRule="auto"/>
              <w:rPr>
                <w:rStyle w:val="Hyperlink"/>
                <w:rFonts w:asciiTheme="minorHAnsi" w:hAnsiTheme="minorHAnsi" w:cstheme="minorHAnsi"/>
                <w:color w:val="FFFFFF"/>
                <w:sz w:val="32"/>
                <w:szCs w:val="32"/>
              </w:rPr>
            </w:pPr>
            <w:proofErr w:type="gramStart"/>
            <w:r>
              <w:rPr>
                <w:rStyle w:val="Hyperlink"/>
                <w:rFonts w:ascii="Symbol" w:hAnsi="Symbol"/>
                <w:color w:val="FFFFFF"/>
                <w:sz w:val="32"/>
                <w:szCs w:val="32"/>
              </w:rPr>
              <w:t></w:t>
            </w:r>
            <w:r>
              <w:rPr>
                <w:rStyle w:val="Hyperlink"/>
                <w:rFonts w:ascii="Times New Roman" w:hAnsi="Times New Roman" w:cs="Times New Roman"/>
                <w:color w:val="FFFFFF"/>
                <w:sz w:val="14"/>
                <w:szCs w:val="14"/>
              </w:rPr>
              <w:t xml:space="preserve">  </w:t>
            </w:r>
            <w:r>
              <w:rPr>
                <w:rStyle w:val="Hyperlink"/>
                <w:rFonts w:asciiTheme="minorHAnsi" w:hAnsiTheme="minorHAnsi" w:cstheme="minorHAnsi"/>
                <w:color w:val="FFFFFF"/>
                <w:sz w:val="32"/>
                <w:szCs w:val="32"/>
              </w:rPr>
              <w:t>Proposed</w:t>
            </w:r>
            <w:proofErr w:type="gramEnd"/>
            <w:r>
              <w:rPr>
                <w:rStyle w:val="Hyperlink"/>
                <w:rFonts w:asciiTheme="minorHAnsi" w:hAnsiTheme="minorHAnsi" w:cstheme="minorHAnsi"/>
                <w:color w:val="FFFFFF"/>
                <w:sz w:val="32"/>
                <w:szCs w:val="32"/>
              </w:rPr>
              <w:t xml:space="preserve"> Reforms to Industry Trainings</w:t>
            </w:r>
          </w:p>
          <w:p w14:paraId="3DFD3F91" w14:textId="77777777" w:rsidR="00813712" w:rsidRDefault="00813712" w:rsidP="00BF5B33">
            <w:pPr>
              <w:pStyle w:val="TableofContentsEntry"/>
              <w:spacing w:line="276" w:lineRule="auto"/>
              <w:rPr>
                <w:rStyle w:val="Hyperlink"/>
                <w:rFonts w:ascii="Symbol" w:hAnsi="Symbol"/>
                <w:color w:val="FFFFFF"/>
                <w:sz w:val="32"/>
                <w:szCs w:val="32"/>
              </w:rPr>
            </w:pPr>
          </w:p>
        </w:tc>
        <w:tc>
          <w:tcPr>
            <w:tcW w:w="6504" w:type="dxa"/>
            <w:tcBorders>
              <w:top w:val="nil"/>
              <w:left w:val="nil"/>
              <w:bottom w:val="single" w:sz="4" w:space="0" w:color="auto"/>
              <w:right w:val="nil"/>
            </w:tcBorders>
            <w:tcMar>
              <w:top w:w="0" w:type="dxa"/>
              <w:left w:w="108" w:type="dxa"/>
              <w:bottom w:w="0" w:type="dxa"/>
              <w:right w:w="108" w:type="dxa"/>
            </w:tcMar>
          </w:tcPr>
          <w:p w14:paraId="1E5CA29A" w14:textId="77777777" w:rsidR="00813712" w:rsidRDefault="00AF7CCF" w:rsidP="003A6D2B">
            <w:pPr>
              <w:pStyle w:val="TableofContentsEntry"/>
              <w:spacing w:line="276" w:lineRule="auto"/>
              <w:rPr>
                <w:rStyle w:val="Hyperlink"/>
                <w:rFonts w:ascii="Corbel" w:hAnsi="Corbel" w:cstheme="minorHAnsi"/>
                <w:color w:val="1F3864" w:themeColor="accent1" w:themeShade="80"/>
                <w:sz w:val="36"/>
                <w:szCs w:val="36"/>
              </w:rPr>
            </w:pPr>
            <w:r>
              <w:rPr>
                <w:rStyle w:val="Hyperlink"/>
                <w:rFonts w:ascii="Corbel" w:hAnsi="Corbel" w:cstheme="minorHAnsi"/>
                <w:color w:val="1F3864" w:themeColor="accent1" w:themeShade="80"/>
                <w:sz w:val="36"/>
                <w:szCs w:val="36"/>
              </w:rPr>
              <w:t>Proposed Reforms to Industry Training</w:t>
            </w:r>
          </w:p>
          <w:p w14:paraId="4A37A63E" w14:textId="77777777" w:rsidR="00ED459D" w:rsidRDefault="00ED459D" w:rsidP="00AF7CCF">
            <w:pP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As you will be aware, from media reports and other communications, the Government is proposing reforms to industry training. HCSS providers have differing interactions with Polytechnics, </w:t>
            </w:r>
            <w:proofErr w:type="spellStart"/>
            <w:r>
              <w:rPr>
                <w:rFonts w:ascii="Times New Roman" w:eastAsia="Times New Roman" w:hAnsi="Times New Roman" w:cs="Times New Roman"/>
                <w:color w:val="000000"/>
                <w:sz w:val="20"/>
                <w:szCs w:val="20"/>
                <w:shd w:val="clear" w:color="auto" w:fill="FFFFFF"/>
              </w:rPr>
              <w:t>Careerforce</w:t>
            </w:r>
            <w:proofErr w:type="spellEnd"/>
            <w:r>
              <w:rPr>
                <w:rFonts w:ascii="Times New Roman" w:eastAsia="Times New Roman" w:hAnsi="Times New Roman" w:cs="Times New Roman"/>
                <w:color w:val="000000"/>
                <w:sz w:val="20"/>
                <w:szCs w:val="20"/>
                <w:shd w:val="clear" w:color="auto" w:fill="FFFFFF"/>
              </w:rPr>
              <w:t xml:space="preserve"> ITO and PTE’s in effecting their training.</w:t>
            </w:r>
          </w:p>
          <w:p w14:paraId="6EE5C0AA" w14:textId="77777777" w:rsidR="00ED459D" w:rsidRDefault="00ED459D" w:rsidP="00AF7CCF">
            <w:pPr>
              <w:rPr>
                <w:rFonts w:ascii="Times New Roman" w:eastAsia="Times New Roman" w:hAnsi="Times New Roman" w:cs="Times New Roman"/>
                <w:color w:val="000000"/>
                <w:sz w:val="20"/>
                <w:szCs w:val="20"/>
                <w:shd w:val="clear" w:color="auto" w:fill="FFFFFF"/>
              </w:rPr>
            </w:pPr>
          </w:p>
          <w:p w14:paraId="38D098F8" w14:textId="2762C030" w:rsidR="00ED459D" w:rsidRDefault="00ED459D" w:rsidP="00AF7CCF">
            <w:pP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Providers are encouraged to consider their circumstances in regard to training, in light of these proposals and to make a submission. </w:t>
            </w:r>
          </w:p>
          <w:p w14:paraId="41FCF7D2" w14:textId="77777777" w:rsidR="00ED459D" w:rsidRDefault="00ED459D" w:rsidP="00ED459D">
            <w:pPr>
              <w:rPr>
                <w:rFonts w:ascii="Times New Roman" w:eastAsia="Times New Roman" w:hAnsi="Times New Roman" w:cs="Times New Roman"/>
                <w:color w:val="000000"/>
                <w:sz w:val="20"/>
                <w:szCs w:val="20"/>
                <w:shd w:val="clear" w:color="auto" w:fill="FFFFFF"/>
              </w:rPr>
            </w:pPr>
          </w:p>
          <w:p w14:paraId="4EFE7D3E" w14:textId="77777777" w:rsidR="00ED459D" w:rsidRDefault="00AF7CCF" w:rsidP="00ED459D">
            <w:pPr>
              <w:rPr>
                <w:rFonts w:ascii="Times New Roman" w:eastAsia="Times New Roman" w:hAnsi="Times New Roman" w:cs="Times New Roman"/>
                <w:color w:val="000000"/>
                <w:sz w:val="20"/>
                <w:szCs w:val="20"/>
                <w:shd w:val="clear" w:color="auto" w:fill="FFFFFF"/>
              </w:rPr>
            </w:pPr>
            <w:r w:rsidRPr="00EA16D1">
              <w:rPr>
                <w:rFonts w:ascii="Times New Roman" w:eastAsia="Times New Roman" w:hAnsi="Times New Roman" w:cs="Times New Roman"/>
                <w:color w:val="000000"/>
                <w:sz w:val="20"/>
                <w:szCs w:val="20"/>
                <w:shd w:val="clear" w:color="auto" w:fill="FFFFFF"/>
              </w:rPr>
              <w:t>The reforms are made up of three core proposals:</w:t>
            </w:r>
          </w:p>
          <w:p w14:paraId="00A7838C" w14:textId="2DCD4B44" w:rsidR="00AF7CCF" w:rsidRDefault="00AF7CCF" w:rsidP="00ED459D">
            <w:pPr>
              <w:pStyle w:val="ListParagraph"/>
              <w:numPr>
                <w:ilvl w:val="0"/>
                <w:numId w:val="8"/>
              </w:numPr>
              <w:rPr>
                <w:rFonts w:ascii="Times New Roman" w:eastAsia="Times New Roman" w:hAnsi="Times New Roman" w:cs="Times New Roman"/>
                <w:color w:val="000000"/>
                <w:sz w:val="20"/>
                <w:szCs w:val="20"/>
              </w:rPr>
            </w:pPr>
            <w:r w:rsidRPr="00ED459D">
              <w:rPr>
                <w:rFonts w:ascii="Times New Roman" w:eastAsia="Times New Roman" w:hAnsi="Times New Roman" w:cs="Times New Roman"/>
                <w:color w:val="000000"/>
                <w:sz w:val="20"/>
                <w:szCs w:val="20"/>
              </w:rPr>
              <w:t xml:space="preserve">Redefine the roles of education providers and industry training </w:t>
            </w:r>
            <w:proofErr w:type="spellStart"/>
            <w:r w:rsidRPr="00ED459D">
              <w:rPr>
                <w:rFonts w:ascii="Times New Roman" w:eastAsia="Times New Roman" w:hAnsi="Times New Roman" w:cs="Times New Roman"/>
                <w:color w:val="000000"/>
                <w:sz w:val="20"/>
                <w:szCs w:val="20"/>
              </w:rPr>
              <w:t>organisations</w:t>
            </w:r>
            <w:proofErr w:type="spellEnd"/>
            <w:r w:rsidRPr="00ED459D">
              <w:rPr>
                <w:rFonts w:ascii="Times New Roman" w:eastAsia="Times New Roman" w:hAnsi="Times New Roman" w:cs="Times New Roman"/>
                <w:color w:val="000000"/>
                <w:sz w:val="20"/>
                <w:szCs w:val="20"/>
              </w:rPr>
              <w:t xml:space="preserve"> (ITOs), and the creation of new Industry Skills Bodies (ISBs). Support of workplace training, and trainees/apprentices would be transferred from ITOs to the new national Institute (see proposal 2).</w:t>
            </w:r>
          </w:p>
          <w:p w14:paraId="356E34A1" w14:textId="560773A5" w:rsidR="00AF7CCF" w:rsidRDefault="00AF7CCF" w:rsidP="00ED459D">
            <w:pPr>
              <w:pStyle w:val="ListParagraph"/>
              <w:numPr>
                <w:ilvl w:val="0"/>
                <w:numId w:val="8"/>
              </w:numPr>
              <w:shd w:val="clear" w:color="auto" w:fill="FFFFFF"/>
              <w:rPr>
                <w:rFonts w:ascii="Times New Roman" w:eastAsia="Times New Roman" w:hAnsi="Times New Roman" w:cs="Times New Roman"/>
                <w:color w:val="000000"/>
                <w:sz w:val="20"/>
                <w:szCs w:val="20"/>
              </w:rPr>
            </w:pPr>
            <w:r w:rsidRPr="00ED459D">
              <w:rPr>
                <w:rFonts w:ascii="Times New Roman" w:eastAsia="Times New Roman" w:hAnsi="Times New Roman" w:cs="Times New Roman"/>
                <w:color w:val="000000"/>
                <w:sz w:val="20"/>
                <w:szCs w:val="20"/>
              </w:rPr>
              <w:t xml:space="preserve">Merge the current 16 Institutes of Technology and Polytechnics (ITPs) into a single </w:t>
            </w:r>
            <w:proofErr w:type="spellStart"/>
            <w:r w:rsidRPr="00ED459D">
              <w:rPr>
                <w:rFonts w:ascii="Times New Roman" w:eastAsia="Times New Roman" w:hAnsi="Times New Roman" w:cs="Times New Roman"/>
                <w:color w:val="000000"/>
                <w:sz w:val="20"/>
                <w:szCs w:val="20"/>
              </w:rPr>
              <w:t>centralised</w:t>
            </w:r>
            <w:proofErr w:type="spellEnd"/>
            <w:r w:rsidRPr="00ED459D">
              <w:rPr>
                <w:rFonts w:ascii="Times New Roman" w:eastAsia="Times New Roman" w:hAnsi="Times New Roman" w:cs="Times New Roman"/>
                <w:color w:val="000000"/>
                <w:sz w:val="20"/>
                <w:szCs w:val="20"/>
              </w:rPr>
              <w:t xml:space="preserve"> entity – the New Zealand Institute of Skills &amp; Technology.</w:t>
            </w:r>
          </w:p>
          <w:p w14:paraId="5FE5C2C1" w14:textId="1EEC722B" w:rsidR="00AF7CCF" w:rsidRPr="00ED459D" w:rsidRDefault="00AF7CCF" w:rsidP="00ED459D">
            <w:pPr>
              <w:pStyle w:val="ListParagraph"/>
              <w:numPr>
                <w:ilvl w:val="0"/>
                <w:numId w:val="8"/>
              </w:numPr>
              <w:shd w:val="clear" w:color="auto" w:fill="FFFFFF"/>
              <w:rPr>
                <w:rFonts w:ascii="Times New Roman" w:eastAsia="Times New Roman" w:hAnsi="Times New Roman" w:cs="Times New Roman"/>
                <w:color w:val="000000"/>
                <w:sz w:val="20"/>
                <w:szCs w:val="20"/>
              </w:rPr>
            </w:pPr>
            <w:r w:rsidRPr="00ED459D">
              <w:rPr>
                <w:rFonts w:ascii="Times New Roman" w:eastAsia="Times New Roman" w:hAnsi="Times New Roman" w:cs="Times New Roman"/>
                <w:color w:val="000000"/>
                <w:sz w:val="20"/>
                <w:szCs w:val="20"/>
              </w:rPr>
              <w:t>Create a unified vocational education funding system to support the proposed changes.</w:t>
            </w:r>
          </w:p>
          <w:p w14:paraId="36F51F8A" w14:textId="77777777" w:rsidR="00D82C55" w:rsidRDefault="00D82C55" w:rsidP="00EA16D1">
            <w:pPr>
              <w:shd w:val="clear" w:color="auto" w:fill="FFFFFF"/>
              <w:rPr>
                <w:rFonts w:ascii="Times New Roman" w:eastAsia="Times New Roman" w:hAnsi="Times New Roman" w:cs="Times New Roman"/>
                <w:color w:val="000000"/>
                <w:sz w:val="20"/>
                <w:szCs w:val="20"/>
              </w:rPr>
            </w:pPr>
          </w:p>
          <w:p w14:paraId="08E99F99" w14:textId="75AE4D88" w:rsidR="00EA16D1" w:rsidRPr="00EA16D1" w:rsidRDefault="00D82C55" w:rsidP="00EA16D1">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w:t>
            </w:r>
            <w:r w:rsidR="00EA16D1" w:rsidRPr="00EA16D1">
              <w:rPr>
                <w:rFonts w:ascii="Times New Roman" w:eastAsia="Times New Roman" w:hAnsi="Times New Roman" w:cs="Times New Roman"/>
                <w:color w:val="000000"/>
                <w:sz w:val="20"/>
                <w:szCs w:val="20"/>
              </w:rPr>
              <w:t>r further information click on symbol below:</w:t>
            </w:r>
          </w:p>
          <w:p w14:paraId="01892BD0" w14:textId="77777777" w:rsidR="00AF7CCF" w:rsidRPr="00AF7CCF" w:rsidRDefault="00AF7CCF" w:rsidP="00AF7CCF">
            <w:pPr>
              <w:shd w:val="clear" w:color="auto" w:fill="FFFFFF"/>
              <w:ind w:left="645"/>
              <w:rPr>
                <w:rFonts w:ascii="Arial" w:eastAsia="Times New Roman" w:hAnsi="Arial" w:cs="Arial"/>
                <w:color w:val="000000"/>
                <w:sz w:val="21"/>
                <w:szCs w:val="21"/>
              </w:rPr>
            </w:pPr>
          </w:p>
          <w:p w14:paraId="0CA8C2DE" w14:textId="52DA20C3" w:rsidR="00EA16D1" w:rsidRDefault="00AF7CCF" w:rsidP="00EA16D1">
            <w:pPr>
              <w:pStyle w:val="TableofContentsEntry"/>
              <w:spacing w:line="276" w:lineRule="auto"/>
              <w:jc w:val="center"/>
              <w:rPr>
                <w:rFonts w:ascii="Arial" w:hAnsi="Arial" w:cs="Arial"/>
                <w:color w:val="000000"/>
                <w:sz w:val="21"/>
                <w:szCs w:val="21"/>
                <w:shd w:val="clear" w:color="auto" w:fill="FFFFFF"/>
              </w:rPr>
            </w:pPr>
            <w:r>
              <w:rPr>
                <w:rFonts w:ascii="Times New Roman" w:eastAsia="Times New Roman" w:hAnsi="Times New Roman" w:cs="Times New Roman"/>
                <w:spacing w:val="2"/>
              </w:rPr>
              <w:t>appears</w:t>
            </w:r>
            <w:r w:rsidR="001748EA">
              <w:rPr>
                <w:rFonts w:ascii="Times New Roman" w:eastAsia="Times New Roman" w:hAnsi="Times New Roman" w:cs="Times New Roman"/>
                <w:spacing w:val="2"/>
              </w:rPr>
              <w:object w:dxaOrig="5950" w:dyaOrig="8420" w14:anchorId="5DDE1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0.5pt" o:ole="">
                  <v:imagedata r:id="rId6" o:title=""/>
                </v:shape>
                <o:OLEObject Type="Embed" ProgID="AcroExch.Document.DC" ShapeID="_x0000_i1025" DrawAspect="Content" ObjectID="_1632902125" r:id="rId7"/>
              </w:object>
            </w:r>
          </w:p>
          <w:p w14:paraId="2F5E69E2" w14:textId="0B006E45" w:rsidR="00ED459D" w:rsidRDefault="00CB79FC" w:rsidP="003A6D2B">
            <w:pPr>
              <w:pStyle w:val="TableofContentsEntry"/>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HCSS Provider c</w:t>
            </w:r>
            <w:r w:rsidR="00ED459D">
              <w:rPr>
                <w:rFonts w:ascii="Times New Roman" w:hAnsi="Times New Roman" w:cs="Times New Roman"/>
                <w:color w:val="000000"/>
                <w:shd w:val="clear" w:color="auto" w:fill="FFFFFF"/>
              </w:rPr>
              <w:t>oncerns may include:</w:t>
            </w:r>
          </w:p>
          <w:p w14:paraId="107A4F45" w14:textId="77777777" w:rsidR="00CB79FC" w:rsidRPr="00CB79FC" w:rsidRDefault="00ED459D" w:rsidP="00CB79FC">
            <w:pPr>
              <w:pStyle w:val="TableofContentsEntry"/>
              <w:numPr>
                <w:ilvl w:val="0"/>
                <w:numId w:val="9"/>
              </w:numPr>
              <w:rPr>
                <w:rFonts w:ascii="Times New Roman" w:hAnsi="Times New Roman" w:cs="Times New Roman"/>
                <w:color w:val="1F3864" w:themeColor="accent1" w:themeShade="80"/>
              </w:rPr>
            </w:pPr>
            <w:r>
              <w:rPr>
                <w:rFonts w:ascii="Times New Roman" w:hAnsi="Times New Roman" w:cs="Times New Roman"/>
                <w:color w:val="000000"/>
                <w:shd w:val="clear" w:color="auto" w:fill="FFFFFF"/>
              </w:rPr>
              <w:t>T</w:t>
            </w:r>
            <w:r w:rsidR="00AF7CCF" w:rsidRPr="00EA16D1">
              <w:rPr>
                <w:rFonts w:ascii="Times New Roman" w:hAnsi="Times New Roman" w:cs="Times New Roman"/>
                <w:color w:val="000000"/>
                <w:shd w:val="clear" w:color="auto" w:fill="FFFFFF"/>
              </w:rPr>
              <w:t>he lack of employer consultation, leading up to this consultation</w:t>
            </w:r>
            <w:r w:rsidR="00CB79FC">
              <w:rPr>
                <w:rFonts w:ascii="Times New Roman" w:hAnsi="Times New Roman" w:cs="Times New Roman"/>
                <w:color w:val="000000"/>
                <w:shd w:val="clear" w:color="auto" w:fill="FFFFFF"/>
              </w:rPr>
              <w:t>.</w:t>
            </w:r>
          </w:p>
          <w:p w14:paraId="19930613" w14:textId="262816A5" w:rsidR="00CB79FC" w:rsidRPr="00D82C55" w:rsidRDefault="00CB79FC" w:rsidP="00CB79FC">
            <w:pPr>
              <w:pStyle w:val="TableofContentsEntry"/>
              <w:numPr>
                <w:ilvl w:val="0"/>
                <w:numId w:val="9"/>
              </w:numPr>
              <w:rPr>
                <w:rFonts w:ascii="Times New Roman" w:hAnsi="Times New Roman" w:cs="Times New Roman"/>
                <w:color w:val="1F3864" w:themeColor="accent1" w:themeShade="80"/>
              </w:rPr>
            </w:pPr>
            <w:r>
              <w:rPr>
                <w:rFonts w:ascii="Times New Roman" w:hAnsi="Times New Roman" w:cs="Times New Roman"/>
                <w:color w:val="000000"/>
                <w:shd w:val="clear" w:color="auto" w:fill="FFFFFF"/>
              </w:rPr>
              <w:t>Ri</w:t>
            </w:r>
            <w:r w:rsidRPr="00EA16D1">
              <w:rPr>
                <w:rFonts w:ascii="Times New Roman" w:hAnsi="Times New Roman" w:cs="Times New Roman"/>
                <w:color w:val="000000"/>
                <w:shd w:val="clear" w:color="auto" w:fill="FFFFFF"/>
              </w:rPr>
              <w:t xml:space="preserve">sk </w:t>
            </w:r>
            <w:r>
              <w:rPr>
                <w:rFonts w:ascii="Times New Roman" w:hAnsi="Times New Roman" w:cs="Times New Roman"/>
                <w:color w:val="000000"/>
                <w:shd w:val="clear" w:color="auto" w:fill="FFFFFF"/>
              </w:rPr>
              <w:t xml:space="preserve">of </w:t>
            </w:r>
            <w:r w:rsidRPr="00EA16D1">
              <w:rPr>
                <w:rFonts w:ascii="Times New Roman" w:hAnsi="Times New Roman" w:cs="Times New Roman"/>
                <w:color w:val="000000"/>
                <w:shd w:val="clear" w:color="auto" w:fill="FFFFFF"/>
              </w:rPr>
              <w:t>significant disruption during a transition</w:t>
            </w:r>
            <w:r>
              <w:rPr>
                <w:rFonts w:ascii="Times New Roman" w:hAnsi="Times New Roman" w:cs="Times New Roman"/>
                <w:color w:val="000000"/>
                <w:shd w:val="clear" w:color="auto" w:fill="FFFFFF"/>
              </w:rPr>
              <w:t xml:space="preserve"> of the HCSS sector </w:t>
            </w:r>
            <w:r w:rsidRPr="00EA16D1">
              <w:rPr>
                <w:rFonts w:ascii="Times New Roman" w:hAnsi="Times New Roman" w:cs="Times New Roman"/>
                <w:color w:val="000000"/>
                <w:shd w:val="clear" w:color="auto" w:fill="FFFFFF"/>
              </w:rPr>
              <w:t xml:space="preserve">at a time when </w:t>
            </w:r>
            <w:r>
              <w:rPr>
                <w:rFonts w:ascii="Times New Roman" w:hAnsi="Times New Roman" w:cs="Times New Roman"/>
                <w:color w:val="000000"/>
                <w:shd w:val="clear" w:color="auto" w:fill="FFFFFF"/>
              </w:rPr>
              <w:t>we are contractually obligated to increase training availability to employees</w:t>
            </w:r>
            <w:r w:rsidR="00D82C55">
              <w:rPr>
                <w:rFonts w:ascii="Times New Roman" w:hAnsi="Times New Roman" w:cs="Times New Roman"/>
                <w:color w:val="000000"/>
                <w:shd w:val="clear" w:color="auto" w:fill="FFFFFF"/>
              </w:rPr>
              <w:t>.</w:t>
            </w:r>
          </w:p>
          <w:p w14:paraId="6AF9789A" w14:textId="1678A7E2" w:rsidR="00D82C55" w:rsidRPr="00D82C55" w:rsidRDefault="00D82C55" w:rsidP="00CB79FC">
            <w:pPr>
              <w:pStyle w:val="TableofContentsEntry"/>
              <w:numPr>
                <w:ilvl w:val="0"/>
                <w:numId w:val="9"/>
              </w:numPr>
              <w:rPr>
                <w:rStyle w:val="Hyperlink"/>
                <w:rFonts w:ascii="Times New Roman" w:hAnsi="Times New Roman" w:cs="Times New Roman"/>
                <w:color w:val="auto"/>
              </w:rPr>
            </w:pPr>
            <w:r w:rsidRPr="00D82C55">
              <w:rPr>
                <w:rStyle w:val="Hyperlink"/>
                <w:rFonts w:ascii="Times New Roman" w:hAnsi="Times New Roman" w:cs="Times New Roman"/>
                <w:color w:val="auto"/>
              </w:rPr>
              <w:t xml:space="preserve">Potential loss of training opportunities for a workforce that can be challenged </w:t>
            </w:r>
            <w:r>
              <w:rPr>
                <w:rStyle w:val="Hyperlink"/>
                <w:rFonts w:ascii="Times New Roman" w:hAnsi="Times New Roman" w:cs="Times New Roman"/>
                <w:color w:val="auto"/>
              </w:rPr>
              <w:t xml:space="preserve">both </w:t>
            </w:r>
            <w:r w:rsidRPr="00D82C55">
              <w:rPr>
                <w:rStyle w:val="Hyperlink"/>
                <w:rFonts w:ascii="Times New Roman" w:hAnsi="Times New Roman" w:cs="Times New Roman"/>
                <w:color w:val="auto"/>
              </w:rPr>
              <w:t>geographically and by the nature of the work that they undertake.</w:t>
            </w:r>
          </w:p>
          <w:p w14:paraId="014781A0" w14:textId="2FAAF123" w:rsidR="00ED459D" w:rsidRPr="00CB79FC" w:rsidRDefault="00CB79FC" w:rsidP="00CB79FC">
            <w:pPr>
              <w:pStyle w:val="TableofContentsEntry"/>
              <w:numPr>
                <w:ilvl w:val="0"/>
                <w:numId w:val="9"/>
              </w:numPr>
              <w:rPr>
                <w:rFonts w:ascii="Times New Roman" w:hAnsi="Times New Roman" w:cs="Times New Roman"/>
                <w:color w:val="auto"/>
              </w:rPr>
            </w:pPr>
            <w:r w:rsidRPr="00CB79FC">
              <w:rPr>
                <w:rFonts w:ascii="Times New Roman" w:hAnsi="Times New Roman" w:cs="Times New Roman"/>
                <w:color w:val="auto"/>
              </w:rPr>
              <w:t>The lack of clarity as to how the proposed changes may impact on PTE’s.</w:t>
            </w:r>
          </w:p>
          <w:p w14:paraId="0918D0BC" w14:textId="0731624F" w:rsidR="00ED459D" w:rsidRPr="00ED459D" w:rsidRDefault="00CB79FC" w:rsidP="00CB79FC">
            <w:pPr>
              <w:pStyle w:val="TableofContentsEntry"/>
              <w:numPr>
                <w:ilvl w:val="0"/>
                <w:numId w:val="9"/>
              </w:numPr>
              <w:rPr>
                <w:rFonts w:ascii="Times New Roman" w:hAnsi="Times New Roman" w:cs="Times New Roman"/>
                <w:color w:val="1F3864" w:themeColor="accent1" w:themeShade="80"/>
              </w:rPr>
            </w:pPr>
            <w:r>
              <w:rPr>
                <w:rFonts w:ascii="Times New Roman" w:hAnsi="Times New Roman" w:cs="Times New Roman"/>
                <w:color w:val="000000"/>
                <w:shd w:val="clear" w:color="auto" w:fill="FFFFFF"/>
              </w:rPr>
              <w:t>T</w:t>
            </w:r>
            <w:r w:rsidR="00AF7CCF" w:rsidRPr="00EA16D1">
              <w:rPr>
                <w:rFonts w:ascii="Times New Roman" w:hAnsi="Times New Roman" w:cs="Times New Roman"/>
                <w:color w:val="000000"/>
                <w:shd w:val="clear" w:color="auto" w:fill="FFFFFF"/>
              </w:rPr>
              <w:t>hat the proposal does not reflect the fundamental differences of "on-the-job" industry training and trainees relative to institutional based learning</w:t>
            </w:r>
            <w:r>
              <w:rPr>
                <w:rFonts w:ascii="Times New Roman" w:hAnsi="Times New Roman" w:cs="Times New Roman"/>
                <w:color w:val="000000"/>
                <w:shd w:val="clear" w:color="auto" w:fill="FFFFFF"/>
              </w:rPr>
              <w:t>.</w:t>
            </w:r>
          </w:p>
          <w:p w14:paraId="51748434" w14:textId="6058273E" w:rsidR="00CB79FC" w:rsidRPr="00CB79FC" w:rsidRDefault="00ED459D" w:rsidP="00CB79FC">
            <w:pPr>
              <w:pStyle w:val="TableofContentsEntry"/>
              <w:numPr>
                <w:ilvl w:val="0"/>
                <w:numId w:val="9"/>
              </w:numPr>
              <w:rPr>
                <w:rFonts w:ascii="Times New Roman" w:hAnsi="Times New Roman" w:cs="Times New Roman"/>
                <w:color w:val="1F3864" w:themeColor="accent1" w:themeShade="80"/>
              </w:rPr>
            </w:pPr>
            <w:r>
              <w:rPr>
                <w:rFonts w:ascii="Times New Roman" w:hAnsi="Times New Roman" w:cs="Times New Roman"/>
                <w:color w:val="000000"/>
                <w:shd w:val="clear" w:color="auto" w:fill="FFFFFF"/>
              </w:rPr>
              <w:t>T</w:t>
            </w:r>
            <w:r w:rsidR="00AF7CCF" w:rsidRPr="00EA16D1">
              <w:rPr>
                <w:rFonts w:ascii="Times New Roman" w:hAnsi="Times New Roman" w:cs="Times New Roman"/>
                <w:color w:val="000000"/>
                <w:shd w:val="clear" w:color="auto" w:fill="FFFFFF"/>
              </w:rPr>
              <w:t xml:space="preserve">he likely loss of </w:t>
            </w:r>
            <w:r w:rsidR="00CB79FC">
              <w:rPr>
                <w:rFonts w:ascii="Times New Roman" w:hAnsi="Times New Roman" w:cs="Times New Roman"/>
                <w:color w:val="000000"/>
                <w:shd w:val="clear" w:color="auto" w:fill="FFFFFF"/>
              </w:rPr>
              <w:t xml:space="preserve">the </w:t>
            </w:r>
            <w:r w:rsidR="00AF7CCF" w:rsidRPr="00EA16D1">
              <w:rPr>
                <w:rFonts w:ascii="Times New Roman" w:hAnsi="Times New Roman" w:cs="Times New Roman"/>
                <w:color w:val="000000"/>
                <w:shd w:val="clear" w:color="auto" w:fill="FFFFFF"/>
              </w:rPr>
              <w:t>health &amp; wellbeing voice within a mega-institute</w:t>
            </w:r>
          </w:p>
          <w:p w14:paraId="41FC1D74" w14:textId="77777777" w:rsidR="00CB79FC" w:rsidRPr="00CB79FC" w:rsidRDefault="00CB79FC" w:rsidP="00CB79FC">
            <w:pPr>
              <w:pStyle w:val="TableofContentsEntry"/>
              <w:numPr>
                <w:ilvl w:val="0"/>
                <w:numId w:val="9"/>
              </w:numPr>
              <w:rPr>
                <w:rFonts w:ascii="Times New Roman" w:hAnsi="Times New Roman" w:cs="Times New Roman"/>
                <w:color w:val="1F3864" w:themeColor="accent1" w:themeShade="80"/>
              </w:rPr>
            </w:pPr>
            <w:r>
              <w:rPr>
                <w:rFonts w:ascii="Times New Roman" w:hAnsi="Times New Roman" w:cs="Times New Roman"/>
                <w:color w:val="000000"/>
                <w:shd w:val="clear" w:color="auto" w:fill="FFFFFF"/>
              </w:rPr>
              <w:t>P</w:t>
            </w:r>
            <w:r w:rsidR="00AF7CCF" w:rsidRPr="00EA16D1">
              <w:rPr>
                <w:rFonts w:ascii="Times New Roman" w:hAnsi="Times New Roman" w:cs="Times New Roman"/>
                <w:color w:val="000000"/>
                <w:shd w:val="clear" w:color="auto" w:fill="FFFFFF"/>
              </w:rPr>
              <w:t>otential cost impacts upon employers</w:t>
            </w:r>
          </w:p>
          <w:p w14:paraId="3132A459" w14:textId="77777777" w:rsidR="00AF7CCF" w:rsidRPr="009B0E7C" w:rsidRDefault="00AF7CCF" w:rsidP="00CB79FC">
            <w:pPr>
              <w:pStyle w:val="TableofContentsEntry"/>
              <w:rPr>
                <w:rStyle w:val="Hyperlink"/>
                <w:rFonts w:ascii="Corbel" w:hAnsi="Corbel" w:cstheme="minorHAnsi"/>
                <w:color w:val="1F3864" w:themeColor="accent1" w:themeShade="80"/>
              </w:rPr>
            </w:pPr>
          </w:p>
          <w:p w14:paraId="6798573E" w14:textId="77777777" w:rsidR="009B0E7C" w:rsidRDefault="009B0E7C" w:rsidP="009B0E7C">
            <w:pPr>
              <w:pStyle w:val="TableofContentsEntry"/>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For further information on having your say see:</w:t>
            </w:r>
          </w:p>
          <w:p w14:paraId="7ED7A6A5" w14:textId="2BCADBA1" w:rsidR="009B0E7C" w:rsidRPr="009B0E7C" w:rsidRDefault="00C06E40" w:rsidP="009B0E7C">
            <w:pPr>
              <w:pStyle w:val="TableofContentsEntry"/>
              <w:spacing w:line="276" w:lineRule="auto"/>
              <w:rPr>
                <w:rFonts w:ascii="Times New Roman" w:hAnsi="Times New Roman" w:cs="Times New Roman"/>
                <w:color w:val="1F3864" w:themeColor="accent1" w:themeShade="80"/>
                <w:shd w:val="clear" w:color="auto" w:fill="FFFFFF"/>
              </w:rPr>
            </w:pPr>
            <w:hyperlink r:id="rId8" w:history="1">
              <w:r w:rsidR="009B0E7C" w:rsidRPr="009B0E7C">
                <w:rPr>
                  <w:rStyle w:val="Hyperlink"/>
                  <w:rFonts w:ascii="Times New Roman" w:hAnsi="Times New Roman" w:cs="Times New Roman"/>
                  <w:color w:val="1F3864" w:themeColor="accent1" w:themeShade="80"/>
                  <w:shd w:val="clear" w:color="auto" w:fill="FFFFFF"/>
                </w:rPr>
                <w:t>https://conversation.education.govt.nz/conversations/reform-of-vocational-education/have-your-say/</w:t>
              </w:r>
            </w:hyperlink>
            <w:r w:rsidR="009B0E7C" w:rsidRPr="009B0E7C">
              <w:rPr>
                <w:rFonts w:ascii="Times New Roman" w:hAnsi="Times New Roman" w:cs="Times New Roman"/>
                <w:color w:val="1F3864" w:themeColor="accent1" w:themeShade="80"/>
                <w:shd w:val="clear" w:color="auto" w:fill="FFFFFF"/>
              </w:rPr>
              <w:t xml:space="preserve"> </w:t>
            </w:r>
          </w:p>
          <w:p w14:paraId="377C6456" w14:textId="4E8DCE5D" w:rsidR="009B0E7C" w:rsidRDefault="009B0E7C" w:rsidP="00CB79FC">
            <w:pPr>
              <w:pStyle w:val="TableofContentsEntry"/>
              <w:rPr>
                <w:rStyle w:val="Hyperlink"/>
                <w:rFonts w:ascii="Corbel" w:hAnsi="Corbel" w:cstheme="minorHAnsi"/>
                <w:color w:val="1F3864" w:themeColor="accent1" w:themeShade="80"/>
                <w:sz w:val="36"/>
                <w:szCs w:val="36"/>
              </w:rPr>
            </w:pPr>
          </w:p>
        </w:tc>
      </w:tr>
      <w:tr w:rsidR="006D28FB" w14:paraId="308BA865" w14:textId="77777777" w:rsidTr="006D28FB">
        <w:tc>
          <w:tcPr>
            <w:tcW w:w="2856" w:type="dxa"/>
            <w:tcBorders>
              <w:top w:val="single" w:sz="4" w:space="0" w:color="auto"/>
              <w:left w:val="nil"/>
              <w:bottom w:val="single" w:sz="8" w:space="0" w:color="auto"/>
              <w:right w:val="nil"/>
            </w:tcBorders>
            <w:shd w:val="clear" w:color="auto" w:fill="548DD4"/>
            <w:tcMar>
              <w:top w:w="0" w:type="dxa"/>
              <w:left w:w="108" w:type="dxa"/>
              <w:bottom w:w="0" w:type="dxa"/>
              <w:right w:w="108" w:type="dxa"/>
            </w:tcMar>
          </w:tcPr>
          <w:p w14:paraId="3E50091C" w14:textId="4FF6FFBC" w:rsidR="006D28FB" w:rsidRDefault="006D28FB" w:rsidP="006D28FB">
            <w:pPr>
              <w:pStyle w:val="TableofContentsEntry"/>
              <w:spacing w:line="276" w:lineRule="auto"/>
              <w:rPr>
                <w:rStyle w:val="Hyperlink"/>
                <w:rFonts w:ascii="Symbol" w:hAnsi="Symbol"/>
                <w:color w:val="FFFFFF"/>
                <w:sz w:val="32"/>
                <w:szCs w:val="32"/>
              </w:rPr>
            </w:pPr>
            <w:proofErr w:type="gramStart"/>
            <w:r>
              <w:rPr>
                <w:rStyle w:val="Hyperlink"/>
                <w:rFonts w:ascii="Symbol" w:hAnsi="Symbol"/>
                <w:color w:val="FFFFFF"/>
                <w:sz w:val="32"/>
                <w:szCs w:val="32"/>
              </w:rPr>
              <w:lastRenderedPageBreak/>
              <w:t></w:t>
            </w:r>
            <w:r>
              <w:rPr>
                <w:rStyle w:val="Hyperlink"/>
                <w:rFonts w:ascii="Times New Roman" w:hAnsi="Times New Roman" w:cs="Times New Roman"/>
                <w:color w:val="FFFFFF"/>
                <w:sz w:val="14"/>
                <w:szCs w:val="14"/>
              </w:rPr>
              <w:t xml:space="preserve">  </w:t>
            </w:r>
            <w:r>
              <w:rPr>
                <w:rStyle w:val="Hyperlink"/>
                <w:rFonts w:asciiTheme="minorHAnsi" w:hAnsiTheme="minorHAnsi" w:cstheme="minorHAnsi"/>
                <w:color w:val="FFFFFF"/>
                <w:sz w:val="32"/>
                <w:szCs w:val="32"/>
              </w:rPr>
              <w:t>Nursing</w:t>
            </w:r>
            <w:proofErr w:type="gramEnd"/>
            <w:r>
              <w:rPr>
                <w:rStyle w:val="Hyperlink"/>
                <w:rFonts w:asciiTheme="minorHAnsi" w:hAnsiTheme="minorHAnsi" w:cstheme="minorHAnsi"/>
                <w:color w:val="FFFFFF"/>
                <w:sz w:val="32"/>
                <w:szCs w:val="32"/>
              </w:rPr>
              <w:t xml:space="preserve"> Wage Survey</w:t>
            </w:r>
          </w:p>
        </w:tc>
        <w:tc>
          <w:tcPr>
            <w:tcW w:w="6504" w:type="dxa"/>
            <w:tcBorders>
              <w:top w:val="single" w:sz="4" w:space="0" w:color="auto"/>
              <w:left w:val="nil"/>
              <w:bottom w:val="single" w:sz="8" w:space="0" w:color="auto"/>
              <w:right w:val="nil"/>
            </w:tcBorders>
            <w:tcMar>
              <w:top w:w="0" w:type="dxa"/>
              <w:left w:w="108" w:type="dxa"/>
              <w:bottom w:w="0" w:type="dxa"/>
              <w:right w:w="108" w:type="dxa"/>
            </w:tcMar>
          </w:tcPr>
          <w:p w14:paraId="3993B763" w14:textId="77777777" w:rsidR="006D28FB" w:rsidRDefault="006D28FB" w:rsidP="003A6D2B">
            <w:pPr>
              <w:pStyle w:val="TableofContentsEntry"/>
              <w:spacing w:line="276" w:lineRule="auto"/>
              <w:rPr>
                <w:rStyle w:val="Hyperlink"/>
                <w:rFonts w:ascii="Corbel" w:hAnsi="Corbel" w:cstheme="minorHAnsi"/>
                <w:color w:val="1F3864" w:themeColor="accent1" w:themeShade="80"/>
                <w:sz w:val="36"/>
                <w:szCs w:val="36"/>
              </w:rPr>
            </w:pPr>
            <w:r>
              <w:rPr>
                <w:rStyle w:val="Hyperlink"/>
                <w:rFonts w:ascii="Corbel" w:hAnsi="Corbel" w:cstheme="minorHAnsi"/>
                <w:color w:val="1F3864" w:themeColor="accent1" w:themeShade="80"/>
                <w:sz w:val="36"/>
                <w:szCs w:val="36"/>
              </w:rPr>
              <w:t>Nursing Wages</w:t>
            </w:r>
          </w:p>
          <w:p w14:paraId="16131528" w14:textId="23FB88A9" w:rsidR="00165255" w:rsidRDefault="00165255" w:rsidP="003A6D2B">
            <w:pPr>
              <w:pStyle w:val="TableofContentsEntry"/>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You </w:t>
            </w:r>
            <w:r w:rsidR="00FB5788">
              <w:rPr>
                <w:rFonts w:ascii="Times New Roman" w:hAnsi="Times New Roman" w:cs="Times New Roman"/>
                <w:color w:val="000000"/>
                <w:shd w:val="clear" w:color="auto" w:fill="FFFFFF"/>
              </w:rPr>
              <w:t xml:space="preserve">should have recently received </w:t>
            </w:r>
            <w:r w:rsidR="00CC55AF">
              <w:rPr>
                <w:rFonts w:ascii="Times New Roman" w:hAnsi="Times New Roman" w:cs="Times New Roman"/>
                <w:color w:val="000000"/>
                <w:shd w:val="clear" w:color="auto" w:fill="FFFFFF"/>
              </w:rPr>
              <w:t xml:space="preserve">a </w:t>
            </w:r>
            <w:r>
              <w:rPr>
                <w:rFonts w:ascii="Times New Roman" w:hAnsi="Times New Roman" w:cs="Times New Roman"/>
                <w:color w:val="000000"/>
                <w:shd w:val="clear" w:color="auto" w:fill="FFFFFF"/>
              </w:rPr>
              <w:t>request to complete a short survey on Nursing wage rates.  The purpose of this is to add to the data collected from last year’s nursing survey for the purposes of advocating for funding to the HCSS sector following the recent NZNO/DHB Nursing MECA settlement.</w:t>
            </w:r>
          </w:p>
          <w:p w14:paraId="5B93CCFA" w14:textId="77777777" w:rsidR="00E5381C" w:rsidRDefault="00165255" w:rsidP="003A6D2B">
            <w:pPr>
              <w:pStyle w:val="TableofContentsEntry"/>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In this survey you are asked for the average wage rates paid per </w:t>
            </w:r>
            <w:r w:rsidR="00E5381C">
              <w:rPr>
                <w:rFonts w:ascii="Times New Roman" w:hAnsi="Times New Roman" w:cs="Times New Roman"/>
                <w:color w:val="000000"/>
                <w:shd w:val="clear" w:color="auto" w:fill="FFFFFF"/>
              </w:rPr>
              <w:t>hour for Registered Nurses and Enrolled Nurses within your organization.  You are also asked for the number of FTE’s within each category within your organization.  It is appreciated that you have previously provided FTE numbers in the last survey but to achieve an industry weighted average rate it is necessary to have certainty as to the numbers averaged in your wage rates.</w:t>
            </w:r>
          </w:p>
          <w:p w14:paraId="5A495B93" w14:textId="77777777" w:rsidR="006D28FB" w:rsidRDefault="00E5381C" w:rsidP="003A6D2B">
            <w:pPr>
              <w:pStyle w:val="TableofContentsEntry"/>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Please give this survey your attention and help us to attempt to help you in our discussions concerning nursing wage rate parity.</w:t>
            </w:r>
            <w:r w:rsidR="00165255">
              <w:rPr>
                <w:rFonts w:ascii="Times New Roman" w:hAnsi="Times New Roman" w:cs="Times New Roman"/>
                <w:color w:val="000000"/>
                <w:shd w:val="clear" w:color="auto" w:fill="FFFFFF"/>
              </w:rPr>
              <w:t xml:space="preserve">   </w:t>
            </w:r>
          </w:p>
          <w:p w14:paraId="1F7A43E7" w14:textId="1A80CD1C" w:rsidR="00CC55AF" w:rsidRDefault="00CC55AF" w:rsidP="003A6D2B">
            <w:pPr>
              <w:pStyle w:val="TableofContentsEntry"/>
              <w:spacing w:line="276" w:lineRule="auto"/>
              <w:rPr>
                <w:rStyle w:val="Hyperlink"/>
                <w:rFonts w:ascii="Corbel" w:hAnsi="Corbel" w:cstheme="minorHAnsi"/>
                <w:color w:val="1F3864" w:themeColor="accent1" w:themeShade="80"/>
                <w:sz w:val="36"/>
                <w:szCs w:val="36"/>
              </w:rPr>
            </w:pPr>
          </w:p>
        </w:tc>
      </w:tr>
    </w:tbl>
    <w:p w14:paraId="4E0C1D1E" w14:textId="77777777" w:rsidR="00AF7CCF" w:rsidRPr="001F3785" w:rsidRDefault="00AF7CCF" w:rsidP="001F3785"/>
    <w:sectPr w:rsidR="00AF7CCF" w:rsidRPr="001F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028"/>
    <w:multiLevelType w:val="hybridMultilevel"/>
    <w:tmpl w:val="984AB8A2"/>
    <w:lvl w:ilvl="0" w:tplc="6B0081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A4D8D"/>
    <w:multiLevelType w:val="hybridMultilevel"/>
    <w:tmpl w:val="7BBC4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878686E"/>
    <w:multiLevelType w:val="multilevel"/>
    <w:tmpl w:val="3924A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B01050"/>
    <w:multiLevelType w:val="hybridMultilevel"/>
    <w:tmpl w:val="15801EB6"/>
    <w:lvl w:ilvl="0" w:tplc="45F05CAE">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3100F"/>
    <w:multiLevelType w:val="multilevel"/>
    <w:tmpl w:val="7166C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9274FB"/>
    <w:multiLevelType w:val="multilevel"/>
    <w:tmpl w:val="2732E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732053"/>
    <w:multiLevelType w:val="hybridMultilevel"/>
    <w:tmpl w:val="BFB4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477CB"/>
    <w:multiLevelType w:val="multilevel"/>
    <w:tmpl w:val="DFDC8BF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8" w15:restartNumberingAfterBreak="0">
    <w:nsid w:val="786330C9"/>
    <w:multiLevelType w:val="multilevel"/>
    <w:tmpl w:val="B51C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85"/>
    <w:rsid w:val="0001098D"/>
    <w:rsid w:val="00030B2F"/>
    <w:rsid w:val="001417DF"/>
    <w:rsid w:val="00165196"/>
    <w:rsid w:val="00165255"/>
    <w:rsid w:val="001748EA"/>
    <w:rsid w:val="0019216F"/>
    <w:rsid w:val="001D009B"/>
    <w:rsid w:val="001F3785"/>
    <w:rsid w:val="001F4DE0"/>
    <w:rsid w:val="00211EB1"/>
    <w:rsid w:val="00215E21"/>
    <w:rsid w:val="002170C9"/>
    <w:rsid w:val="00230931"/>
    <w:rsid w:val="0024494B"/>
    <w:rsid w:val="00326D62"/>
    <w:rsid w:val="00331525"/>
    <w:rsid w:val="003A1212"/>
    <w:rsid w:val="003A6D2B"/>
    <w:rsid w:val="003C076C"/>
    <w:rsid w:val="00452643"/>
    <w:rsid w:val="004621AF"/>
    <w:rsid w:val="00472F6C"/>
    <w:rsid w:val="004B7F9D"/>
    <w:rsid w:val="004D236B"/>
    <w:rsid w:val="004E0574"/>
    <w:rsid w:val="004F5D35"/>
    <w:rsid w:val="00544497"/>
    <w:rsid w:val="0054787F"/>
    <w:rsid w:val="0058042E"/>
    <w:rsid w:val="005C4D0C"/>
    <w:rsid w:val="005C5239"/>
    <w:rsid w:val="00602713"/>
    <w:rsid w:val="00671A91"/>
    <w:rsid w:val="006947CD"/>
    <w:rsid w:val="006D28FB"/>
    <w:rsid w:val="006E0526"/>
    <w:rsid w:val="007213CA"/>
    <w:rsid w:val="00742945"/>
    <w:rsid w:val="007451E5"/>
    <w:rsid w:val="00773E43"/>
    <w:rsid w:val="007A1C65"/>
    <w:rsid w:val="00813712"/>
    <w:rsid w:val="00825315"/>
    <w:rsid w:val="00825B79"/>
    <w:rsid w:val="008A3CD6"/>
    <w:rsid w:val="008E31B2"/>
    <w:rsid w:val="00911AE7"/>
    <w:rsid w:val="009A6D61"/>
    <w:rsid w:val="009B0E7C"/>
    <w:rsid w:val="00A85167"/>
    <w:rsid w:val="00A93DD8"/>
    <w:rsid w:val="00AF79F6"/>
    <w:rsid w:val="00AF7CCF"/>
    <w:rsid w:val="00B178E3"/>
    <w:rsid w:val="00B17B87"/>
    <w:rsid w:val="00B62E7A"/>
    <w:rsid w:val="00B76F83"/>
    <w:rsid w:val="00B82103"/>
    <w:rsid w:val="00BA6803"/>
    <w:rsid w:val="00BF244E"/>
    <w:rsid w:val="00BF5B33"/>
    <w:rsid w:val="00C06E40"/>
    <w:rsid w:val="00C200E1"/>
    <w:rsid w:val="00CA75F8"/>
    <w:rsid w:val="00CB79FC"/>
    <w:rsid w:val="00CC55AF"/>
    <w:rsid w:val="00CF12A0"/>
    <w:rsid w:val="00D56126"/>
    <w:rsid w:val="00D82C55"/>
    <w:rsid w:val="00DB24DF"/>
    <w:rsid w:val="00DC1286"/>
    <w:rsid w:val="00DC4D02"/>
    <w:rsid w:val="00DE589D"/>
    <w:rsid w:val="00E13B88"/>
    <w:rsid w:val="00E5381C"/>
    <w:rsid w:val="00E65149"/>
    <w:rsid w:val="00E9015C"/>
    <w:rsid w:val="00EA16D1"/>
    <w:rsid w:val="00EC0339"/>
    <w:rsid w:val="00ED459D"/>
    <w:rsid w:val="00EE4DB3"/>
    <w:rsid w:val="00EE630F"/>
    <w:rsid w:val="00F70039"/>
    <w:rsid w:val="00FB5788"/>
    <w:rsid w:val="00FF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A018"/>
  <w15:chartTrackingRefBased/>
  <w15:docId w15:val="{B819CD2D-D73A-47F6-83E9-D48F090B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785"/>
    <w:pPr>
      <w:spacing w:after="0" w:line="240" w:lineRule="auto"/>
    </w:pPr>
    <w:rPr>
      <w:rFonts w:ascii="Georgia" w:hAnsi="Georgia" w:cs="Calibri"/>
      <w:sz w:val="24"/>
      <w:szCs w:val="24"/>
    </w:rPr>
  </w:style>
  <w:style w:type="paragraph" w:styleId="Heading2">
    <w:name w:val="heading 2"/>
    <w:basedOn w:val="Normal"/>
    <w:link w:val="Heading2Char"/>
    <w:uiPriority w:val="1"/>
    <w:semiHidden/>
    <w:unhideWhenUsed/>
    <w:qFormat/>
    <w:rsid w:val="001F3785"/>
    <w:pPr>
      <w:keepNext/>
      <w:spacing w:before="240"/>
      <w:outlineLvl w:val="1"/>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1F3785"/>
    <w:rPr>
      <w:rFonts w:ascii="Georgia" w:hAnsi="Georgia" w:cs="Calibri"/>
      <w:color w:val="000000"/>
      <w:sz w:val="36"/>
      <w:szCs w:val="36"/>
    </w:rPr>
  </w:style>
  <w:style w:type="character" w:styleId="Hyperlink">
    <w:name w:val="Hyperlink"/>
    <w:basedOn w:val="DefaultParagraphFont"/>
    <w:uiPriority w:val="99"/>
    <w:unhideWhenUsed/>
    <w:rsid w:val="001F3785"/>
    <w:rPr>
      <w:rFonts w:ascii="Verdana" w:hAnsi="Verdana" w:hint="default"/>
      <w:strike w:val="0"/>
      <w:dstrike w:val="0"/>
      <w:color w:val="99CCFF"/>
      <w:u w:val="none"/>
      <w:effect w:val="none"/>
    </w:rPr>
  </w:style>
  <w:style w:type="paragraph" w:styleId="NormalWeb">
    <w:name w:val="Normal (Web)"/>
    <w:basedOn w:val="Normal"/>
    <w:uiPriority w:val="99"/>
    <w:unhideWhenUsed/>
    <w:rsid w:val="001F3785"/>
    <w:pPr>
      <w:spacing w:before="100" w:beforeAutospacing="1" w:after="100" w:afterAutospacing="1"/>
    </w:pPr>
    <w:rPr>
      <w:rFonts w:ascii="Calibri" w:hAnsi="Calibri"/>
      <w:sz w:val="22"/>
      <w:szCs w:val="22"/>
    </w:rPr>
  </w:style>
  <w:style w:type="character" w:customStyle="1" w:styleId="ListParagraphChar">
    <w:name w:val="List Paragraph Char"/>
    <w:basedOn w:val="DefaultParagraphFont"/>
    <w:link w:val="ListParagraph"/>
    <w:uiPriority w:val="34"/>
    <w:locked/>
    <w:rsid w:val="001F3785"/>
    <w:rPr>
      <w:rFonts w:ascii="Calibri" w:hAnsi="Calibri" w:cs="Calibri"/>
    </w:rPr>
  </w:style>
  <w:style w:type="paragraph" w:styleId="ListParagraph">
    <w:name w:val="List Paragraph"/>
    <w:basedOn w:val="Normal"/>
    <w:link w:val="ListParagraphChar"/>
    <w:uiPriority w:val="34"/>
    <w:qFormat/>
    <w:rsid w:val="001F3785"/>
    <w:pPr>
      <w:ind w:left="720"/>
    </w:pPr>
    <w:rPr>
      <w:rFonts w:ascii="Calibri" w:hAnsi="Calibri"/>
      <w:sz w:val="22"/>
      <w:szCs w:val="22"/>
    </w:rPr>
  </w:style>
  <w:style w:type="paragraph" w:customStyle="1" w:styleId="TableofContentsHeading">
    <w:name w:val="Table of Contents Heading"/>
    <w:basedOn w:val="Normal"/>
    <w:uiPriority w:val="99"/>
    <w:semiHidden/>
    <w:rsid w:val="001F3785"/>
    <w:pPr>
      <w:spacing w:before="240"/>
    </w:pPr>
    <w:rPr>
      <w:color w:val="FFF084"/>
      <w:sz w:val="32"/>
      <w:szCs w:val="32"/>
    </w:rPr>
  </w:style>
  <w:style w:type="paragraph" w:customStyle="1" w:styleId="TableofContentsEntry">
    <w:name w:val="Table of Contents Entry"/>
    <w:basedOn w:val="Normal"/>
    <w:uiPriority w:val="99"/>
    <w:semiHidden/>
    <w:rsid w:val="001F3785"/>
    <w:pPr>
      <w:spacing w:after="120"/>
      <w:ind w:left="216" w:hanging="216"/>
    </w:pPr>
    <w:rPr>
      <w:color w:val="FFFFFF"/>
      <w:sz w:val="20"/>
      <w:szCs w:val="20"/>
    </w:rPr>
  </w:style>
  <w:style w:type="paragraph" w:customStyle="1" w:styleId="element">
    <w:name w:val="element"/>
    <w:basedOn w:val="Normal"/>
    <w:uiPriority w:val="99"/>
    <w:semiHidden/>
    <w:rsid w:val="001F3785"/>
    <w:pPr>
      <w:spacing w:after="150"/>
    </w:pPr>
    <w:rPr>
      <w:rFonts w:ascii="Calibri" w:hAnsi="Calibri"/>
      <w:sz w:val="22"/>
      <w:szCs w:val="22"/>
    </w:rPr>
  </w:style>
  <w:style w:type="paragraph" w:customStyle="1" w:styleId="text5">
    <w:name w:val="text5"/>
    <w:basedOn w:val="Normal"/>
    <w:uiPriority w:val="99"/>
    <w:semiHidden/>
    <w:rsid w:val="001F3785"/>
    <w:pPr>
      <w:spacing w:before="83" w:after="216" w:line="288" w:lineRule="atLeast"/>
    </w:pPr>
    <w:rPr>
      <w:rFonts w:ascii="Calibri" w:hAnsi="Calibri"/>
      <w:sz w:val="22"/>
      <w:szCs w:val="22"/>
    </w:rPr>
  </w:style>
  <w:style w:type="character" w:styleId="UnresolvedMention">
    <w:name w:val="Unresolved Mention"/>
    <w:basedOn w:val="DefaultParagraphFont"/>
    <w:uiPriority w:val="99"/>
    <w:semiHidden/>
    <w:unhideWhenUsed/>
    <w:rsid w:val="00BF5B33"/>
    <w:rPr>
      <w:color w:val="605E5C"/>
      <w:shd w:val="clear" w:color="auto" w:fill="E1DFDD"/>
    </w:rPr>
  </w:style>
  <w:style w:type="character" w:styleId="FollowedHyperlink">
    <w:name w:val="FollowedHyperlink"/>
    <w:basedOn w:val="DefaultParagraphFont"/>
    <w:uiPriority w:val="99"/>
    <w:semiHidden/>
    <w:unhideWhenUsed/>
    <w:rsid w:val="004D236B"/>
    <w:rPr>
      <w:color w:val="954F72" w:themeColor="followedHyperlink"/>
      <w:u w:val="single"/>
    </w:rPr>
  </w:style>
  <w:style w:type="paragraph" w:customStyle="1" w:styleId="Default">
    <w:name w:val="Default"/>
    <w:rsid w:val="004D236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1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312">
      <w:bodyDiv w:val="1"/>
      <w:marLeft w:val="0"/>
      <w:marRight w:val="0"/>
      <w:marTop w:val="0"/>
      <w:marBottom w:val="0"/>
      <w:divBdr>
        <w:top w:val="none" w:sz="0" w:space="0" w:color="auto"/>
        <w:left w:val="none" w:sz="0" w:space="0" w:color="auto"/>
        <w:bottom w:val="none" w:sz="0" w:space="0" w:color="auto"/>
        <w:right w:val="none" w:sz="0" w:space="0" w:color="auto"/>
      </w:divBdr>
    </w:div>
    <w:div w:id="191768928">
      <w:bodyDiv w:val="1"/>
      <w:marLeft w:val="0"/>
      <w:marRight w:val="0"/>
      <w:marTop w:val="0"/>
      <w:marBottom w:val="0"/>
      <w:divBdr>
        <w:top w:val="none" w:sz="0" w:space="0" w:color="auto"/>
        <w:left w:val="none" w:sz="0" w:space="0" w:color="auto"/>
        <w:bottom w:val="none" w:sz="0" w:space="0" w:color="auto"/>
        <w:right w:val="none" w:sz="0" w:space="0" w:color="auto"/>
      </w:divBdr>
    </w:div>
    <w:div w:id="339359212">
      <w:bodyDiv w:val="1"/>
      <w:marLeft w:val="0"/>
      <w:marRight w:val="0"/>
      <w:marTop w:val="0"/>
      <w:marBottom w:val="0"/>
      <w:divBdr>
        <w:top w:val="none" w:sz="0" w:space="0" w:color="auto"/>
        <w:left w:val="none" w:sz="0" w:space="0" w:color="auto"/>
        <w:bottom w:val="none" w:sz="0" w:space="0" w:color="auto"/>
        <w:right w:val="none" w:sz="0" w:space="0" w:color="auto"/>
      </w:divBdr>
    </w:div>
    <w:div w:id="8945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education.govt.nz/conversations/reform-of-vocational-education/have-your-say/"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Titcombe</dc:creator>
  <cp:keywords/>
  <dc:description/>
  <cp:lastModifiedBy>Graeme Titcombe</cp:lastModifiedBy>
  <cp:revision>2</cp:revision>
  <dcterms:created xsi:type="dcterms:W3CDTF">2019-10-17T22:09:00Z</dcterms:created>
  <dcterms:modified xsi:type="dcterms:W3CDTF">2019-10-17T22:09:00Z</dcterms:modified>
</cp:coreProperties>
</file>